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FF" w:rsidRPr="00CA722F" w:rsidRDefault="00CA722F" w:rsidP="00CA722F">
      <w:pPr>
        <w:spacing w:after="0" w:line="240" w:lineRule="auto"/>
        <w:jc w:val="center"/>
        <w:rPr>
          <w:rFonts w:asciiTheme="majorHAnsi" w:hAnsiTheme="majorHAnsi"/>
          <w:b/>
        </w:rPr>
      </w:pPr>
      <w:bookmarkStart w:id="0" w:name="_GoBack"/>
      <w:bookmarkEnd w:id="0"/>
      <w:r w:rsidRPr="00CA722F">
        <w:rPr>
          <w:rFonts w:asciiTheme="majorHAnsi" w:hAnsiTheme="majorHAnsi"/>
          <w:b/>
        </w:rPr>
        <w:t>SUCCESS RATES FOR HYBRID COURSES</w:t>
      </w:r>
    </w:p>
    <w:p w:rsidR="00CA722F" w:rsidRDefault="00CA722F" w:rsidP="00085BB9">
      <w:pPr>
        <w:spacing w:after="0" w:line="240" w:lineRule="auto"/>
      </w:pPr>
    </w:p>
    <w:p w:rsidR="00CA722F" w:rsidRDefault="00FB4B23" w:rsidP="00085BB9">
      <w:pPr>
        <w:spacing w:after="0" w:line="240" w:lineRule="auto"/>
      </w:pPr>
      <w:r>
        <w:t xml:space="preserve">At the Planning and Fiscal Council meeting on February 14, 2017, a question arose about data for hybrid course sections. The two exhibits below, drawn from current Program Planning data, compare the results for hybrid sections to those for classroom and online sections. Exhibit 1, </w:t>
      </w:r>
      <w:r w:rsidR="00026B62">
        <w:t>including</w:t>
      </w:r>
      <w:r>
        <w:t xml:space="preserve"> all sections </w:t>
      </w:r>
      <w:r w:rsidR="004A196E">
        <w:t>in</w:t>
      </w:r>
      <w:r>
        <w:t xml:space="preserve"> one of these three formats, shows classroom sections having the highest retention and success rates. In comparison to online sections, hybrid sections have a similar retention rate and higher success rate. </w:t>
      </w:r>
      <w:r w:rsidR="00E91EA5">
        <w:t>Because results can vary greatly for courses with small numbers of hybrid sections and students, Exhibit 2 is limited to those course</w:t>
      </w:r>
      <w:r w:rsidR="004A196E">
        <w:t>s</w:t>
      </w:r>
      <w:r w:rsidR="00E91EA5">
        <w:t xml:space="preserve"> </w:t>
      </w:r>
      <w:r w:rsidR="004A196E">
        <w:t>with</w:t>
      </w:r>
      <w:r w:rsidR="00E91EA5">
        <w:t xml:space="preserve"> at least 100 students enrolled in hybrid sections. Although results vary across </w:t>
      </w:r>
      <w:r w:rsidR="004A196E">
        <w:t>courses</w:t>
      </w:r>
      <w:r w:rsidR="00E91EA5">
        <w:t xml:space="preserve">, classroom sections </w:t>
      </w:r>
      <w:r w:rsidR="00026B62">
        <w:t xml:space="preserve">typically </w:t>
      </w:r>
      <w:r w:rsidR="00E91EA5">
        <w:t>have higher success rates</w:t>
      </w:r>
      <w:r w:rsidR="00026B62">
        <w:t>. Hybrid sections have success rates similar to those for online sections.</w:t>
      </w:r>
      <w:r w:rsidR="00E91EA5">
        <w:t xml:space="preserve">   </w:t>
      </w:r>
    </w:p>
    <w:p w:rsidR="00DE1578" w:rsidRDefault="00DE1578" w:rsidP="00085BB9">
      <w:pPr>
        <w:spacing w:after="0" w:line="240" w:lineRule="auto"/>
      </w:pPr>
      <w:r>
        <w:fldChar w:fldCharType="begin"/>
      </w:r>
      <w:r>
        <w:instrText xml:space="preserve"> LINK </w:instrText>
      </w:r>
      <w:r w:rsidR="00903879">
        <w:instrText xml:space="preserve">Excel.Sheet.12 "\\\\home880\\Users$\\JSass\\Planning and Fiscal Council\\2016-17\\Meetings\\Hybrid Data.xlsx" Sheet1!R21C2:R25C10 </w:instrText>
      </w:r>
      <w:r>
        <w:instrText xml:space="preserve">\a \f 4 \h </w:instrText>
      </w:r>
      <w:r>
        <w:fldChar w:fldCharType="separate"/>
      </w:r>
    </w:p>
    <w:tbl>
      <w:tblPr>
        <w:tblW w:w="9721" w:type="dxa"/>
        <w:tblLook w:val="04A0" w:firstRow="1" w:lastRow="0" w:firstColumn="1" w:lastColumn="0" w:noHBand="0" w:noVBand="1"/>
      </w:tblPr>
      <w:tblGrid>
        <w:gridCol w:w="1406"/>
        <w:gridCol w:w="942"/>
        <w:gridCol w:w="917"/>
        <w:gridCol w:w="1406"/>
        <w:gridCol w:w="905"/>
        <w:gridCol w:w="917"/>
        <w:gridCol w:w="1406"/>
        <w:gridCol w:w="905"/>
        <w:gridCol w:w="917"/>
      </w:tblGrid>
      <w:tr w:rsidR="00DE1578" w:rsidRPr="00DE1578" w:rsidTr="00DE1578">
        <w:trPr>
          <w:trHeight w:val="300"/>
        </w:trPr>
        <w:tc>
          <w:tcPr>
            <w:tcW w:w="9721" w:type="dxa"/>
            <w:gridSpan w:val="9"/>
            <w:tcBorders>
              <w:top w:val="nil"/>
              <w:left w:val="nil"/>
              <w:bottom w:val="single" w:sz="4" w:space="0" w:color="auto"/>
              <w:right w:val="nil"/>
            </w:tcBorders>
            <w:shd w:val="clear" w:color="auto" w:fill="auto"/>
            <w:noWrap/>
            <w:vAlign w:val="bottom"/>
            <w:hideMark/>
          </w:tcPr>
          <w:p w:rsidR="00DE1578" w:rsidRPr="00DE1578" w:rsidRDefault="00FB4B23" w:rsidP="00DE1578">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Exhibit</w:t>
            </w:r>
            <w:r w:rsidR="00DE1578" w:rsidRPr="00DE1578">
              <w:rPr>
                <w:rFonts w:ascii="Cambria" w:eastAsia="Times New Roman" w:hAnsi="Cambria" w:cs="Times New Roman"/>
                <w:b/>
                <w:bCs/>
                <w:color w:val="000000"/>
              </w:rPr>
              <w:t xml:space="preserve"> 1) Comparison of Classroom, Online &amp; Hybrid Sections</w:t>
            </w:r>
            <w:r>
              <w:rPr>
                <w:rFonts w:ascii="Cambria" w:eastAsia="Times New Roman" w:hAnsi="Cambria" w:cs="Times New Roman"/>
                <w:b/>
                <w:bCs/>
                <w:color w:val="000000"/>
              </w:rPr>
              <w:t>: 2011-2016</w:t>
            </w:r>
          </w:p>
        </w:tc>
      </w:tr>
      <w:tr w:rsidR="00DE1578" w:rsidRPr="00DE1578" w:rsidTr="00DE1578">
        <w:trPr>
          <w:trHeight w:val="300"/>
        </w:trPr>
        <w:tc>
          <w:tcPr>
            <w:tcW w:w="3265" w:type="dxa"/>
            <w:gridSpan w:val="3"/>
            <w:tcBorders>
              <w:top w:val="single" w:sz="4" w:space="0" w:color="auto"/>
              <w:left w:val="single" w:sz="4" w:space="0" w:color="auto"/>
              <w:bottom w:val="nil"/>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b/>
                <w:bCs/>
                <w:color w:val="000000"/>
              </w:rPr>
            </w:pPr>
            <w:r w:rsidRPr="00DE1578">
              <w:rPr>
                <w:rFonts w:ascii="Calibri" w:eastAsia="Times New Roman" w:hAnsi="Calibri" w:cs="Times New Roman"/>
                <w:b/>
                <w:bCs/>
                <w:color w:val="000000"/>
              </w:rPr>
              <w:t>Enrollment</w:t>
            </w:r>
          </w:p>
        </w:tc>
        <w:tc>
          <w:tcPr>
            <w:tcW w:w="3228" w:type="dxa"/>
            <w:gridSpan w:val="3"/>
            <w:tcBorders>
              <w:top w:val="single" w:sz="4" w:space="0" w:color="auto"/>
              <w:left w:val="nil"/>
              <w:bottom w:val="nil"/>
              <w:right w:val="nil"/>
            </w:tcBorders>
            <w:shd w:val="clear" w:color="auto" w:fill="auto"/>
            <w:noWrap/>
            <w:vAlign w:val="bottom"/>
            <w:hideMark/>
          </w:tcPr>
          <w:p w:rsidR="00DE1578" w:rsidRPr="00DE1578" w:rsidRDefault="00DE1578" w:rsidP="00DE1578">
            <w:pPr>
              <w:spacing w:after="0" w:line="240" w:lineRule="auto"/>
              <w:jc w:val="center"/>
              <w:rPr>
                <w:rFonts w:ascii="Calibri" w:eastAsia="Times New Roman" w:hAnsi="Calibri" w:cs="Times New Roman"/>
                <w:b/>
                <w:bCs/>
                <w:color w:val="000000"/>
              </w:rPr>
            </w:pPr>
            <w:r w:rsidRPr="00DE1578">
              <w:rPr>
                <w:rFonts w:ascii="Calibri" w:eastAsia="Times New Roman" w:hAnsi="Calibri" w:cs="Times New Roman"/>
                <w:b/>
                <w:bCs/>
                <w:color w:val="000000"/>
              </w:rPr>
              <w:t>Retention</w:t>
            </w:r>
          </w:p>
        </w:tc>
        <w:tc>
          <w:tcPr>
            <w:tcW w:w="3228" w:type="dxa"/>
            <w:gridSpan w:val="3"/>
            <w:tcBorders>
              <w:top w:val="single" w:sz="4" w:space="0" w:color="auto"/>
              <w:left w:val="nil"/>
              <w:bottom w:val="nil"/>
              <w:right w:val="single" w:sz="4" w:space="0" w:color="000000"/>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b/>
                <w:bCs/>
                <w:color w:val="000000"/>
              </w:rPr>
            </w:pPr>
            <w:r w:rsidRPr="00DE1578">
              <w:rPr>
                <w:rFonts w:ascii="Calibri" w:eastAsia="Times New Roman" w:hAnsi="Calibri" w:cs="Times New Roman"/>
                <w:b/>
                <w:bCs/>
                <w:color w:val="000000"/>
              </w:rPr>
              <w:t>Success</w:t>
            </w:r>
          </w:p>
        </w:tc>
      </w:tr>
      <w:tr w:rsidR="00DE1578" w:rsidRPr="00DE1578" w:rsidTr="00DE1578">
        <w:trPr>
          <w:trHeight w:val="300"/>
        </w:trPr>
        <w:tc>
          <w:tcPr>
            <w:tcW w:w="1406" w:type="dxa"/>
            <w:tcBorders>
              <w:top w:val="nil"/>
              <w:left w:val="single" w:sz="4" w:space="0" w:color="auto"/>
              <w:bottom w:val="nil"/>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Classroom</w:t>
            </w:r>
          </w:p>
        </w:tc>
        <w:tc>
          <w:tcPr>
            <w:tcW w:w="942" w:type="dxa"/>
            <w:tcBorders>
              <w:top w:val="nil"/>
              <w:left w:val="nil"/>
              <w:bottom w:val="nil"/>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Online</w:t>
            </w:r>
          </w:p>
        </w:tc>
        <w:tc>
          <w:tcPr>
            <w:tcW w:w="917" w:type="dxa"/>
            <w:tcBorders>
              <w:top w:val="nil"/>
              <w:left w:val="nil"/>
              <w:bottom w:val="nil"/>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Hybrid</w:t>
            </w:r>
          </w:p>
        </w:tc>
        <w:tc>
          <w:tcPr>
            <w:tcW w:w="1406" w:type="dxa"/>
            <w:tcBorders>
              <w:top w:val="nil"/>
              <w:left w:val="nil"/>
              <w:bottom w:val="nil"/>
              <w:right w:val="nil"/>
            </w:tcBorders>
            <w:shd w:val="clear" w:color="auto" w:fill="auto"/>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Classroom</w:t>
            </w:r>
          </w:p>
        </w:tc>
        <w:tc>
          <w:tcPr>
            <w:tcW w:w="905" w:type="dxa"/>
            <w:tcBorders>
              <w:top w:val="nil"/>
              <w:left w:val="nil"/>
              <w:bottom w:val="nil"/>
              <w:right w:val="nil"/>
            </w:tcBorders>
            <w:shd w:val="clear" w:color="auto" w:fill="auto"/>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Online</w:t>
            </w:r>
          </w:p>
        </w:tc>
        <w:tc>
          <w:tcPr>
            <w:tcW w:w="917" w:type="dxa"/>
            <w:tcBorders>
              <w:top w:val="nil"/>
              <w:left w:val="nil"/>
              <w:bottom w:val="nil"/>
              <w:right w:val="nil"/>
            </w:tcBorders>
            <w:shd w:val="clear" w:color="auto" w:fill="auto"/>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Hybrid</w:t>
            </w:r>
          </w:p>
        </w:tc>
        <w:tc>
          <w:tcPr>
            <w:tcW w:w="1406" w:type="dxa"/>
            <w:tcBorders>
              <w:top w:val="nil"/>
              <w:left w:val="nil"/>
              <w:bottom w:val="nil"/>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Classroom</w:t>
            </w:r>
          </w:p>
        </w:tc>
        <w:tc>
          <w:tcPr>
            <w:tcW w:w="905" w:type="dxa"/>
            <w:tcBorders>
              <w:top w:val="nil"/>
              <w:left w:val="nil"/>
              <w:bottom w:val="nil"/>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Online</w:t>
            </w:r>
          </w:p>
        </w:tc>
        <w:tc>
          <w:tcPr>
            <w:tcW w:w="917" w:type="dxa"/>
            <w:tcBorders>
              <w:top w:val="nil"/>
              <w:left w:val="nil"/>
              <w:bottom w:val="nil"/>
              <w:right w:val="single" w:sz="4" w:space="0" w:color="auto"/>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Hybrid</w:t>
            </w:r>
          </w:p>
        </w:tc>
      </w:tr>
      <w:tr w:rsidR="00DE1578" w:rsidRPr="00DE1578" w:rsidTr="00DE1578">
        <w:trPr>
          <w:trHeight w:val="300"/>
        </w:trPr>
        <w:tc>
          <w:tcPr>
            <w:tcW w:w="1406" w:type="dxa"/>
            <w:tcBorders>
              <w:top w:val="nil"/>
              <w:left w:val="single" w:sz="4" w:space="0" w:color="auto"/>
              <w:bottom w:val="single" w:sz="4" w:space="0" w:color="auto"/>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81,264</w:t>
            </w:r>
          </w:p>
        </w:tc>
        <w:tc>
          <w:tcPr>
            <w:tcW w:w="942" w:type="dxa"/>
            <w:tcBorders>
              <w:top w:val="nil"/>
              <w:left w:val="nil"/>
              <w:bottom w:val="single" w:sz="4" w:space="0" w:color="auto"/>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15,113</w:t>
            </w:r>
          </w:p>
        </w:tc>
        <w:tc>
          <w:tcPr>
            <w:tcW w:w="917" w:type="dxa"/>
            <w:tcBorders>
              <w:top w:val="nil"/>
              <w:left w:val="nil"/>
              <w:bottom w:val="single" w:sz="4" w:space="0" w:color="auto"/>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6,034</w:t>
            </w:r>
          </w:p>
        </w:tc>
        <w:tc>
          <w:tcPr>
            <w:tcW w:w="1406" w:type="dxa"/>
            <w:tcBorders>
              <w:top w:val="nil"/>
              <w:left w:val="nil"/>
              <w:bottom w:val="single" w:sz="4" w:space="0" w:color="auto"/>
              <w:right w:val="nil"/>
            </w:tcBorders>
            <w:shd w:val="clear" w:color="auto" w:fill="auto"/>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87.8%</w:t>
            </w:r>
          </w:p>
        </w:tc>
        <w:tc>
          <w:tcPr>
            <w:tcW w:w="905" w:type="dxa"/>
            <w:tcBorders>
              <w:top w:val="nil"/>
              <w:left w:val="nil"/>
              <w:bottom w:val="single" w:sz="4" w:space="0" w:color="auto"/>
              <w:right w:val="nil"/>
            </w:tcBorders>
            <w:shd w:val="clear" w:color="auto" w:fill="auto"/>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81.1%</w:t>
            </w:r>
          </w:p>
        </w:tc>
        <w:tc>
          <w:tcPr>
            <w:tcW w:w="917" w:type="dxa"/>
            <w:tcBorders>
              <w:top w:val="nil"/>
              <w:left w:val="nil"/>
              <w:bottom w:val="single" w:sz="4" w:space="0" w:color="auto"/>
              <w:right w:val="nil"/>
            </w:tcBorders>
            <w:shd w:val="clear" w:color="auto" w:fill="auto"/>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82.1%</w:t>
            </w:r>
          </w:p>
        </w:tc>
        <w:tc>
          <w:tcPr>
            <w:tcW w:w="1406" w:type="dxa"/>
            <w:tcBorders>
              <w:top w:val="nil"/>
              <w:left w:val="nil"/>
              <w:bottom w:val="single" w:sz="4" w:space="0" w:color="auto"/>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64.6%</w:t>
            </w:r>
          </w:p>
        </w:tc>
        <w:tc>
          <w:tcPr>
            <w:tcW w:w="905" w:type="dxa"/>
            <w:tcBorders>
              <w:top w:val="nil"/>
              <w:left w:val="nil"/>
              <w:bottom w:val="single" w:sz="4" w:space="0" w:color="auto"/>
              <w:right w:val="nil"/>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55.6%</w:t>
            </w:r>
          </w:p>
        </w:tc>
        <w:tc>
          <w:tcPr>
            <w:tcW w:w="917" w:type="dxa"/>
            <w:tcBorders>
              <w:top w:val="nil"/>
              <w:left w:val="nil"/>
              <w:bottom w:val="single" w:sz="4" w:space="0" w:color="auto"/>
              <w:right w:val="single" w:sz="4" w:space="0" w:color="auto"/>
            </w:tcBorders>
            <w:shd w:val="clear" w:color="000000" w:fill="9BC2E6"/>
            <w:noWrap/>
            <w:vAlign w:val="bottom"/>
            <w:hideMark/>
          </w:tcPr>
          <w:p w:rsidR="00DE1578" w:rsidRPr="00DE1578" w:rsidRDefault="00DE1578" w:rsidP="00DE1578">
            <w:pPr>
              <w:spacing w:after="0" w:line="240" w:lineRule="auto"/>
              <w:jc w:val="center"/>
              <w:rPr>
                <w:rFonts w:ascii="Calibri" w:eastAsia="Times New Roman" w:hAnsi="Calibri" w:cs="Times New Roman"/>
                <w:color w:val="000000"/>
              </w:rPr>
            </w:pPr>
            <w:r w:rsidRPr="00DE1578">
              <w:rPr>
                <w:rFonts w:ascii="Calibri" w:eastAsia="Times New Roman" w:hAnsi="Calibri" w:cs="Times New Roman"/>
                <w:color w:val="000000"/>
              </w:rPr>
              <w:t>59.3%</w:t>
            </w:r>
          </w:p>
        </w:tc>
      </w:tr>
      <w:tr w:rsidR="00DE1578" w:rsidRPr="00DE1578" w:rsidTr="00DE1578">
        <w:trPr>
          <w:trHeight w:val="300"/>
        </w:trPr>
        <w:tc>
          <w:tcPr>
            <w:tcW w:w="9721" w:type="dxa"/>
            <w:gridSpan w:val="9"/>
            <w:tcBorders>
              <w:top w:val="single" w:sz="4" w:space="0" w:color="auto"/>
              <w:left w:val="nil"/>
              <w:bottom w:val="nil"/>
              <w:right w:val="nil"/>
            </w:tcBorders>
            <w:shd w:val="clear" w:color="auto" w:fill="auto"/>
            <w:noWrap/>
            <w:vAlign w:val="bottom"/>
            <w:hideMark/>
          </w:tcPr>
          <w:p w:rsidR="00DE1578" w:rsidRPr="00DE1578" w:rsidRDefault="00DE1578" w:rsidP="00DE1578">
            <w:pPr>
              <w:spacing w:after="0" w:line="240" w:lineRule="auto"/>
              <w:rPr>
                <w:rFonts w:ascii="Calibri" w:eastAsia="Times New Roman" w:hAnsi="Calibri" w:cs="Times New Roman"/>
                <w:color w:val="000000"/>
              </w:rPr>
            </w:pPr>
            <w:r w:rsidRPr="00DE1578">
              <w:rPr>
                <w:rFonts w:ascii="Calibri" w:eastAsia="Times New Roman" w:hAnsi="Calibri" w:cs="Times New Roman"/>
                <w:color w:val="000000"/>
              </w:rPr>
              <w:t>Data: All classroom, onlin</w:t>
            </w:r>
            <w:r>
              <w:rPr>
                <w:rFonts w:ascii="Calibri" w:eastAsia="Times New Roman" w:hAnsi="Calibri" w:cs="Times New Roman"/>
                <w:color w:val="000000"/>
              </w:rPr>
              <w:t>e, and hybrid sections between summer 2011 and s</w:t>
            </w:r>
            <w:r w:rsidRPr="00DE1578">
              <w:rPr>
                <w:rFonts w:ascii="Calibri" w:eastAsia="Times New Roman" w:hAnsi="Calibri" w:cs="Times New Roman"/>
                <w:color w:val="000000"/>
              </w:rPr>
              <w:t>pring 2016</w:t>
            </w:r>
            <w:r>
              <w:rPr>
                <w:rFonts w:ascii="Calibri" w:eastAsia="Times New Roman" w:hAnsi="Calibri" w:cs="Times New Roman"/>
                <w:color w:val="000000"/>
              </w:rPr>
              <w:t>.</w:t>
            </w:r>
          </w:p>
        </w:tc>
      </w:tr>
    </w:tbl>
    <w:p w:rsidR="00CA722F" w:rsidRDefault="00DE1578" w:rsidP="00085BB9">
      <w:pPr>
        <w:spacing w:after="0" w:line="240" w:lineRule="auto"/>
      </w:pPr>
      <w:r>
        <w:fldChar w:fldCharType="end"/>
      </w:r>
    </w:p>
    <w:p w:rsidR="00026B62" w:rsidRDefault="00026B62" w:rsidP="00085BB9">
      <w:pPr>
        <w:spacing w:after="0" w:line="240" w:lineRule="auto"/>
      </w:pPr>
    </w:p>
    <w:p w:rsidR="00CA722F" w:rsidRPr="00944320" w:rsidRDefault="00FB4B23" w:rsidP="00085BB9">
      <w:pPr>
        <w:spacing w:after="0" w:line="240" w:lineRule="auto"/>
        <w:rPr>
          <w:rFonts w:asciiTheme="majorHAnsi" w:hAnsiTheme="majorHAnsi"/>
          <w:b/>
        </w:rPr>
      </w:pPr>
      <w:r>
        <w:rPr>
          <w:rFonts w:asciiTheme="majorHAnsi" w:hAnsiTheme="majorHAnsi"/>
          <w:b/>
        </w:rPr>
        <w:t xml:space="preserve">Exhibit </w:t>
      </w:r>
      <w:r w:rsidR="00CA722F" w:rsidRPr="00944320">
        <w:rPr>
          <w:rFonts w:asciiTheme="majorHAnsi" w:hAnsiTheme="majorHAnsi"/>
          <w:b/>
        </w:rPr>
        <w:t>2): Course Success Comparison</w:t>
      </w:r>
      <w:r w:rsidR="00944320" w:rsidRPr="00944320">
        <w:rPr>
          <w:rFonts w:asciiTheme="majorHAnsi" w:hAnsiTheme="majorHAnsi"/>
          <w:b/>
        </w:rPr>
        <w:t>: Classroom, Online &amp; Hybrid</w:t>
      </w:r>
      <w:r w:rsidR="00944320">
        <w:rPr>
          <w:rFonts w:asciiTheme="majorHAnsi" w:hAnsiTheme="majorHAnsi"/>
          <w:b/>
        </w:rPr>
        <w:t>: 2011-2016</w:t>
      </w:r>
    </w:p>
    <w:p w:rsidR="00CA722F" w:rsidRDefault="00FB4B23" w:rsidP="00CA722F">
      <w:pPr>
        <w:spacing w:after="0" w:line="240" w:lineRule="auto"/>
        <w:jc w:val="center"/>
      </w:pPr>
      <w:r>
        <w:rPr>
          <w:noProof/>
        </w:rPr>
        <w:drawing>
          <wp:inline distT="0" distB="0" distL="0" distR="0" wp14:anchorId="0A2977B3" wp14:editId="1DB8BC8F">
            <wp:extent cx="5943600" cy="34239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E1578" w:rsidRPr="000E4069" w:rsidRDefault="00DE1578" w:rsidP="00DE1578">
      <w:pPr>
        <w:spacing w:after="0" w:line="240" w:lineRule="auto"/>
      </w:pPr>
      <w:r>
        <w:t>Data: All courses with at least 100 hybrid enrollments between summer 2011 and spring 2016.</w:t>
      </w:r>
    </w:p>
    <w:sectPr w:rsidR="00DE1578" w:rsidRPr="000E40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C6" w:rsidRDefault="00E640C6" w:rsidP="001C49CE">
      <w:pPr>
        <w:spacing w:after="0" w:line="240" w:lineRule="auto"/>
      </w:pPr>
      <w:r>
        <w:separator/>
      </w:r>
    </w:p>
  </w:endnote>
  <w:endnote w:type="continuationSeparator" w:id="0">
    <w:p w:rsidR="00E640C6" w:rsidRDefault="00E640C6" w:rsidP="001C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thos Pro Regular">
    <w:altName w:val="Gabriola"/>
    <w:panose1 w:val="04020505030E02020A04"/>
    <w:charset w:val="00"/>
    <w:family w:val="decorative"/>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62" w:rsidRPr="00026B62" w:rsidRDefault="00026B62">
    <w:pPr>
      <w:pStyle w:val="Footer"/>
      <w:rPr>
        <w:rFonts w:asciiTheme="majorHAnsi" w:hAnsiTheme="majorHAnsi"/>
      </w:rPr>
    </w:pPr>
    <w:r w:rsidRPr="00026B62">
      <w:rPr>
        <w:rFonts w:asciiTheme="majorHAnsi" w:hAnsiTheme="majorHAnsi"/>
      </w:rPr>
      <w:t>Prepared by James Sass on February 28, 2017.</w:t>
    </w:r>
  </w:p>
  <w:p w:rsidR="00026B62" w:rsidRPr="00026B62" w:rsidRDefault="00026B62">
    <w:pPr>
      <w:pStyle w:val="Footer"/>
      <w:rPr>
        <w:rFonts w:asciiTheme="majorHAnsi" w:hAnsiTheme="majorHAnsi"/>
      </w:rPr>
    </w:pPr>
  </w:p>
  <w:p w:rsidR="00026B62" w:rsidRPr="00026B62" w:rsidRDefault="00026B62">
    <w:pPr>
      <w:pStyle w:val="Footer"/>
      <w:rPr>
        <w:rFonts w:asciiTheme="majorHAnsi" w:hAnsiTheme="majorHAnsi"/>
      </w:rPr>
    </w:pPr>
    <w:r w:rsidRPr="00026B62">
      <w:rPr>
        <w:rFonts w:asciiTheme="majorHAnsi" w:hAnsiTheme="majorHAnsi"/>
      </w:rPr>
      <w:t>Data Sources: Program Planning data from Banner/Cognos.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C6" w:rsidRDefault="00E640C6" w:rsidP="001C49CE">
      <w:pPr>
        <w:spacing w:after="0" w:line="240" w:lineRule="auto"/>
      </w:pPr>
      <w:r>
        <w:separator/>
      </w:r>
    </w:p>
  </w:footnote>
  <w:footnote w:type="continuationSeparator" w:id="0">
    <w:p w:rsidR="00E640C6" w:rsidRDefault="00E640C6" w:rsidP="001C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0C6" w:rsidRPr="002148E9" w:rsidRDefault="00E640C6" w:rsidP="00E61897">
    <w:pPr>
      <w:pStyle w:val="Header"/>
      <w:jc w:val="center"/>
      <w:rPr>
        <w:rFonts w:ascii="Lithos Pro Regular" w:hAnsi="Lithos Pro Regular"/>
        <w:b/>
        <w:sz w:val="28"/>
        <w:szCs w:val="28"/>
      </w:rPr>
    </w:pPr>
    <w:r w:rsidRPr="002148E9">
      <w:rPr>
        <w:rFonts w:ascii="Lithos Pro Regular" w:hAnsi="Lithos Pro Regular"/>
        <w:b/>
        <w:noProof/>
        <w:sz w:val="28"/>
        <w:szCs w:val="28"/>
      </w:rPr>
      <w:drawing>
        <wp:anchor distT="0" distB="0" distL="114300" distR="114300" simplePos="0" relativeHeight="251658240" behindDoc="1" locked="0" layoutInCell="1" allowOverlap="1" wp14:anchorId="2107E386" wp14:editId="46B060A6">
          <wp:simplePos x="0" y="0"/>
          <wp:positionH relativeFrom="column">
            <wp:posOffset>0</wp:posOffset>
          </wp:positionH>
          <wp:positionV relativeFrom="paragraph">
            <wp:posOffset>0</wp:posOffset>
          </wp:positionV>
          <wp:extent cx="822960" cy="792480"/>
          <wp:effectExtent l="0" t="0" r="0" b="7620"/>
          <wp:wrapTight wrapText="bothSides">
            <wp:wrapPolygon edited="0">
              <wp:start x="6000" y="0"/>
              <wp:lineTo x="2500" y="2596"/>
              <wp:lineTo x="500" y="5712"/>
              <wp:lineTo x="0" y="12462"/>
              <wp:lineTo x="0" y="21288"/>
              <wp:lineTo x="21000" y="21288"/>
              <wp:lineTo x="21000" y="12462"/>
              <wp:lineTo x="20500" y="6231"/>
              <wp:lineTo x="18500" y="3115"/>
              <wp:lineTo x="14500" y="0"/>
              <wp:lineTo x="60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C4x4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92480"/>
                  </a:xfrm>
                  <a:prstGeom prst="rect">
                    <a:avLst/>
                  </a:prstGeom>
                </pic:spPr>
              </pic:pic>
            </a:graphicData>
          </a:graphic>
          <wp14:sizeRelH relativeFrom="page">
            <wp14:pctWidth>0</wp14:pctWidth>
          </wp14:sizeRelH>
          <wp14:sizeRelV relativeFrom="page">
            <wp14:pctHeight>0</wp14:pctHeight>
          </wp14:sizeRelV>
        </wp:anchor>
      </w:drawing>
    </w:r>
    <w:r>
      <w:rPr>
        <w:rFonts w:ascii="Lithos Pro Regular" w:hAnsi="Lithos Pro Regular"/>
        <w:b/>
        <w:sz w:val="28"/>
        <w:szCs w:val="28"/>
      </w:rPr>
      <w:t xml:space="preserve">     </w:t>
    </w:r>
    <w:r w:rsidRPr="002148E9">
      <w:rPr>
        <w:rFonts w:ascii="Lithos Pro Regular" w:hAnsi="Lithos Pro Regular"/>
        <w:b/>
        <w:sz w:val="32"/>
        <w:szCs w:val="28"/>
      </w:rPr>
      <w:t>I</w:t>
    </w:r>
    <w:r w:rsidRPr="002148E9">
      <w:rPr>
        <w:rFonts w:ascii="Lithos Pro Regular" w:hAnsi="Lithos Pro Regular"/>
        <w:b/>
        <w:sz w:val="28"/>
        <w:szCs w:val="28"/>
      </w:rPr>
      <w:t xml:space="preserve">NSTITUTIONAL </w:t>
    </w:r>
    <w:r w:rsidRPr="002148E9">
      <w:rPr>
        <w:rFonts w:ascii="Lithos Pro Regular" w:hAnsi="Lithos Pro Regular"/>
        <w:b/>
        <w:sz w:val="32"/>
        <w:szCs w:val="28"/>
      </w:rPr>
      <w:t>R</w:t>
    </w:r>
    <w:r w:rsidRPr="002148E9">
      <w:rPr>
        <w:rFonts w:ascii="Lithos Pro Regular" w:hAnsi="Lithos Pro Regular"/>
        <w:b/>
        <w:sz w:val="28"/>
        <w:szCs w:val="28"/>
      </w:rPr>
      <w:t xml:space="preserve">ESEARCH AND </w:t>
    </w:r>
    <w:r w:rsidRPr="002148E9">
      <w:rPr>
        <w:rFonts w:ascii="Lithos Pro Regular" w:hAnsi="Lithos Pro Regular"/>
        <w:b/>
        <w:sz w:val="32"/>
        <w:szCs w:val="28"/>
      </w:rPr>
      <w:t>P</w:t>
    </w:r>
    <w:r w:rsidRPr="002148E9">
      <w:rPr>
        <w:rFonts w:ascii="Lithos Pro Regular" w:hAnsi="Lithos Pro Regular"/>
        <w:b/>
        <w:sz w:val="28"/>
        <w:szCs w:val="28"/>
      </w:rPr>
      <w:t>LANNING</w:t>
    </w:r>
  </w:p>
  <w:p w:rsidR="00E640C6" w:rsidRDefault="00E640C6" w:rsidP="00E61897">
    <w:pPr>
      <w:pStyle w:val="Header"/>
      <w:jc w:val="center"/>
      <w:rPr>
        <w:b/>
        <w:sz w:val="28"/>
        <w:szCs w:val="28"/>
      </w:rPr>
    </w:pPr>
  </w:p>
  <w:p w:rsidR="00E640C6" w:rsidRDefault="00E640C6" w:rsidP="00E61897">
    <w:pPr>
      <w:pStyle w:val="Header"/>
      <w:jc w:val="center"/>
      <w:rPr>
        <w:b/>
        <w:sz w:val="28"/>
        <w:szCs w:val="28"/>
      </w:rPr>
    </w:pPr>
  </w:p>
  <w:p w:rsidR="00E640C6" w:rsidRDefault="00E640C6" w:rsidP="00E61897">
    <w:pPr>
      <w:pStyle w:val="Heade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7789964" wp14:editId="68A19068">
              <wp:simplePos x="0" y="0"/>
              <wp:positionH relativeFrom="column">
                <wp:posOffset>0</wp:posOffset>
              </wp:positionH>
              <wp:positionV relativeFrom="paragraph">
                <wp:posOffset>199019</wp:posOffset>
              </wp:positionV>
              <wp:extent cx="590867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59086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8A980"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65pt" to="465.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" strokecolor="black [3213]" strokeweight="1pt"/>
          </w:pict>
        </mc:Fallback>
      </mc:AlternateContent>
    </w:r>
  </w:p>
  <w:p w:rsidR="00E640C6" w:rsidRPr="001C49CE" w:rsidRDefault="00E640C6" w:rsidP="00E61897">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F6"/>
    <w:rsid w:val="00026B62"/>
    <w:rsid w:val="00043BBF"/>
    <w:rsid w:val="00085BB9"/>
    <w:rsid w:val="000E4069"/>
    <w:rsid w:val="000E4A20"/>
    <w:rsid w:val="0019070C"/>
    <w:rsid w:val="001B4678"/>
    <w:rsid w:val="001C257D"/>
    <w:rsid w:val="001C49CE"/>
    <w:rsid w:val="001F110E"/>
    <w:rsid w:val="002148E9"/>
    <w:rsid w:val="004A196E"/>
    <w:rsid w:val="004E545D"/>
    <w:rsid w:val="005B7AA0"/>
    <w:rsid w:val="00624A48"/>
    <w:rsid w:val="006902B3"/>
    <w:rsid w:val="007810FA"/>
    <w:rsid w:val="007D32B4"/>
    <w:rsid w:val="008523CD"/>
    <w:rsid w:val="00903879"/>
    <w:rsid w:val="00944320"/>
    <w:rsid w:val="00975867"/>
    <w:rsid w:val="00982D0D"/>
    <w:rsid w:val="009924EE"/>
    <w:rsid w:val="00994916"/>
    <w:rsid w:val="00B928D4"/>
    <w:rsid w:val="00C617D3"/>
    <w:rsid w:val="00CA722F"/>
    <w:rsid w:val="00DE1578"/>
    <w:rsid w:val="00E05BF6"/>
    <w:rsid w:val="00E61897"/>
    <w:rsid w:val="00E640C6"/>
    <w:rsid w:val="00E91EA5"/>
    <w:rsid w:val="00F80DFF"/>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50B958C-5189-4701-9C98-57045FA5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CE"/>
  </w:style>
  <w:style w:type="paragraph" w:styleId="Footer">
    <w:name w:val="footer"/>
    <w:basedOn w:val="Normal"/>
    <w:link w:val="FooterChar"/>
    <w:uiPriority w:val="99"/>
    <w:unhideWhenUsed/>
    <w:rsid w:val="001C4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CE"/>
  </w:style>
  <w:style w:type="paragraph" w:styleId="BalloonText">
    <w:name w:val="Balloon Text"/>
    <w:basedOn w:val="Normal"/>
    <w:link w:val="BalloonTextChar"/>
    <w:uiPriority w:val="99"/>
    <w:semiHidden/>
    <w:unhideWhenUsed/>
    <w:rsid w:val="001C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8885">
      <w:bodyDiv w:val="1"/>
      <w:marLeft w:val="0"/>
      <w:marRight w:val="0"/>
      <w:marTop w:val="0"/>
      <w:marBottom w:val="0"/>
      <w:divBdr>
        <w:top w:val="none" w:sz="0" w:space="0" w:color="auto"/>
        <w:left w:val="none" w:sz="0" w:space="0" w:color="auto"/>
        <w:bottom w:val="none" w:sz="0" w:space="0" w:color="auto"/>
        <w:right w:val="none" w:sz="0" w:space="0" w:color="auto"/>
      </w:divBdr>
    </w:div>
    <w:div w:id="269360564">
      <w:bodyDiv w:val="1"/>
      <w:marLeft w:val="0"/>
      <w:marRight w:val="0"/>
      <w:marTop w:val="0"/>
      <w:marBottom w:val="0"/>
      <w:divBdr>
        <w:top w:val="none" w:sz="0" w:space="0" w:color="auto"/>
        <w:left w:val="none" w:sz="0" w:space="0" w:color="auto"/>
        <w:bottom w:val="none" w:sz="0" w:space="0" w:color="auto"/>
        <w:right w:val="none" w:sz="0" w:space="0" w:color="auto"/>
      </w:divBdr>
    </w:div>
    <w:div w:id="441267322">
      <w:bodyDiv w:val="1"/>
      <w:marLeft w:val="0"/>
      <w:marRight w:val="0"/>
      <w:marTop w:val="0"/>
      <w:marBottom w:val="0"/>
      <w:divBdr>
        <w:top w:val="none" w:sz="0" w:space="0" w:color="auto"/>
        <w:left w:val="none" w:sz="0" w:space="0" w:color="auto"/>
        <w:bottom w:val="none" w:sz="0" w:space="0" w:color="auto"/>
        <w:right w:val="none" w:sz="0" w:space="0" w:color="auto"/>
      </w:divBdr>
    </w:div>
    <w:div w:id="513618372">
      <w:bodyDiv w:val="1"/>
      <w:marLeft w:val="0"/>
      <w:marRight w:val="0"/>
      <w:marTop w:val="0"/>
      <w:marBottom w:val="0"/>
      <w:divBdr>
        <w:top w:val="none" w:sz="0" w:space="0" w:color="auto"/>
        <w:left w:val="none" w:sz="0" w:space="0" w:color="auto"/>
        <w:bottom w:val="none" w:sz="0" w:space="0" w:color="auto"/>
        <w:right w:val="none" w:sz="0" w:space="0" w:color="auto"/>
      </w:divBdr>
    </w:div>
    <w:div w:id="686950889">
      <w:bodyDiv w:val="1"/>
      <w:marLeft w:val="0"/>
      <w:marRight w:val="0"/>
      <w:marTop w:val="0"/>
      <w:marBottom w:val="0"/>
      <w:divBdr>
        <w:top w:val="none" w:sz="0" w:space="0" w:color="auto"/>
        <w:left w:val="none" w:sz="0" w:space="0" w:color="auto"/>
        <w:bottom w:val="none" w:sz="0" w:space="0" w:color="auto"/>
        <w:right w:val="none" w:sz="0" w:space="0" w:color="auto"/>
      </w:divBdr>
    </w:div>
    <w:div w:id="919484253">
      <w:bodyDiv w:val="1"/>
      <w:marLeft w:val="0"/>
      <w:marRight w:val="0"/>
      <w:marTop w:val="0"/>
      <w:marBottom w:val="0"/>
      <w:divBdr>
        <w:top w:val="none" w:sz="0" w:space="0" w:color="auto"/>
        <w:left w:val="none" w:sz="0" w:space="0" w:color="auto"/>
        <w:bottom w:val="none" w:sz="0" w:space="0" w:color="auto"/>
        <w:right w:val="none" w:sz="0" w:space="0" w:color="auto"/>
      </w:divBdr>
    </w:div>
    <w:div w:id="1249391524">
      <w:bodyDiv w:val="1"/>
      <w:marLeft w:val="0"/>
      <w:marRight w:val="0"/>
      <w:marTop w:val="0"/>
      <w:marBottom w:val="0"/>
      <w:divBdr>
        <w:top w:val="none" w:sz="0" w:space="0" w:color="auto"/>
        <w:left w:val="none" w:sz="0" w:space="0" w:color="auto"/>
        <w:bottom w:val="none" w:sz="0" w:space="0" w:color="auto"/>
        <w:right w:val="none" w:sz="0" w:space="0" w:color="auto"/>
      </w:divBdr>
    </w:div>
    <w:div w:id="1273246052">
      <w:bodyDiv w:val="1"/>
      <w:marLeft w:val="0"/>
      <w:marRight w:val="0"/>
      <w:marTop w:val="0"/>
      <w:marBottom w:val="0"/>
      <w:divBdr>
        <w:top w:val="none" w:sz="0" w:space="0" w:color="auto"/>
        <w:left w:val="none" w:sz="0" w:space="0" w:color="auto"/>
        <w:bottom w:val="none" w:sz="0" w:space="0" w:color="auto"/>
        <w:right w:val="none" w:sz="0" w:space="0" w:color="auto"/>
      </w:divBdr>
    </w:div>
    <w:div w:id="1325473081">
      <w:bodyDiv w:val="1"/>
      <w:marLeft w:val="0"/>
      <w:marRight w:val="0"/>
      <w:marTop w:val="0"/>
      <w:marBottom w:val="0"/>
      <w:divBdr>
        <w:top w:val="none" w:sz="0" w:space="0" w:color="auto"/>
        <w:left w:val="none" w:sz="0" w:space="0" w:color="auto"/>
        <w:bottom w:val="none" w:sz="0" w:space="0" w:color="auto"/>
        <w:right w:val="none" w:sz="0" w:space="0" w:color="auto"/>
      </w:divBdr>
    </w:div>
    <w:div w:id="18293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home880\Users$\JSass\Planning%20and%20Fiscal%20Council\2016-17\Meetings\Hybrid%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solidFill>
                  <a:srgbClr val="000000"/>
                </a:solidFill>
              </a:rPr>
              <a:t>Course Success by Format</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Sheet2!$B$2</c:f>
              <c:strCache>
                <c:ptCount val="1"/>
                <c:pt idx="0">
                  <c:v>Classroom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Sheet2!$A$3:$A$18</c:f>
              <c:strCache>
                <c:ptCount val="16"/>
                <c:pt idx="0">
                  <c:v>TOTAL</c:v>
                </c:pt>
                <c:pt idx="1">
                  <c:v>CIT101</c:v>
                </c:pt>
                <c:pt idx="2">
                  <c:v>FTEC101</c:v>
                </c:pt>
                <c:pt idx="3">
                  <c:v>FTEC102</c:v>
                </c:pt>
                <c:pt idx="4">
                  <c:v>FTEC103</c:v>
                </c:pt>
                <c:pt idx="5">
                  <c:v>FTEC104</c:v>
                </c:pt>
                <c:pt idx="6">
                  <c:v>FTEC105</c:v>
                </c:pt>
                <c:pt idx="7">
                  <c:v>FTEC106</c:v>
                </c:pt>
                <c:pt idx="8">
                  <c:v>GEOG101L</c:v>
                </c:pt>
                <c:pt idx="9">
                  <c:v>MATH050</c:v>
                </c:pt>
                <c:pt idx="10">
                  <c:v>MATH070</c:v>
                </c:pt>
                <c:pt idx="11">
                  <c:v>PHIL101</c:v>
                </c:pt>
                <c:pt idx="12">
                  <c:v>PHIL112</c:v>
                </c:pt>
                <c:pt idx="13">
                  <c:v>SPAN101</c:v>
                </c:pt>
                <c:pt idx="14">
                  <c:v>SPAN102</c:v>
                </c:pt>
                <c:pt idx="15">
                  <c:v>SPCH101</c:v>
                </c:pt>
              </c:strCache>
            </c:strRef>
          </c:cat>
          <c:val>
            <c:numRef>
              <c:f>Sheet2!$B$3:$B$18</c:f>
            </c:numRef>
          </c:val>
          <c:extLst>
            <c:ext xmlns:c16="http://schemas.microsoft.com/office/drawing/2014/chart" uri="{C3380CC4-5D6E-409C-BE32-E72D297353CC}">
              <c16:uniqueId val="{00000000-6982-4F46-A91D-6C37ED21CDCE}"/>
            </c:ext>
          </c:extLst>
        </c:ser>
        <c:ser>
          <c:idx val="1"/>
          <c:order val="1"/>
          <c:tx>
            <c:strRef>
              <c:f>Sheet2!$C$2</c:f>
              <c:strCache>
                <c:ptCount val="1"/>
                <c:pt idx="0">
                  <c:v>Online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Sheet2!$A$3:$A$18</c:f>
              <c:strCache>
                <c:ptCount val="16"/>
                <c:pt idx="0">
                  <c:v>TOTAL</c:v>
                </c:pt>
                <c:pt idx="1">
                  <c:v>CIT101</c:v>
                </c:pt>
                <c:pt idx="2">
                  <c:v>FTEC101</c:v>
                </c:pt>
                <c:pt idx="3">
                  <c:v>FTEC102</c:v>
                </c:pt>
                <c:pt idx="4">
                  <c:v>FTEC103</c:v>
                </c:pt>
                <c:pt idx="5">
                  <c:v>FTEC104</c:v>
                </c:pt>
                <c:pt idx="6">
                  <c:v>FTEC105</c:v>
                </c:pt>
                <c:pt idx="7">
                  <c:v>FTEC106</c:v>
                </c:pt>
                <c:pt idx="8">
                  <c:v>GEOG101L</c:v>
                </c:pt>
                <c:pt idx="9">
                  <c:v>MATH050</c:v>
                </c:pt>
                <c:pt idx="10">
                  <c:v>MATH070</c:v>
                </c:pt>
                <c:pt idx="11">
                  <c:v>PHIL101</c:v>
                </c:pt>
                <c:pt idx="12">
                  <c:v>PHIL112</c:v>
                </c:pt>
                <c:pt idx="13">
                  <c:v>SPAN101</c:v>
                </c:pt>
                <c:pt idx="14">
                  <c:v>SPAN102</c:v>
                </c:pt>
                <c:pt idx="15">
                  <c:v>SPCH101</c:v>
                </c:pt>
              </c:strCache>
            </c:strRef>
          </c:cat>
          <c:val>
            <c:numRef>
              <c:f>Sheet2!$C$3:$C$18</c:f>
            </c:numRef>
          </c:val>
          <c:extLst>
            <c:ext xmlns:c16="http://schemas.microsoft.com/office/drawing/2014/chart" uri="{C3380CC4-5D6E-409C-BE32-E72D297353CC}">
              <c16:uniqueId val="{00000001-6982-4F46-A91D-6C37ED21CDCE}"/>
            </c:ext>
          </c:extLst>
        </c:ser>
        <c:ser>
          <c:idx val="2"/>
          <c:order val="2"/>
          <c:tx>
            <c:strRef>
              <c:f>Sheet2!$D$2</c:f>
              <c:strCache>
                <c:ptCount val="1"/>
                <c:pt idx="0">
                  <c:v>Hybrid</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Sheet2!$A$3:$A$18</c:f>
              <c:strCache>
                <c:ptCount val="16"/>
                <c:pt idx="0">
                  <c:v>TOTAL</c:v>
                </c:pt>
                <c:pt idx="1">
                  <c:v>CIT101</c:v>
                </c:pt>
                <c:pt idx="2">
                  <c:v>FTEC101</c:v>
                </c:pt>
                <c:pt idx="3">
                  <c:v>FTEC102</c:v>
                </c:pt>
                <c:pt idx="4">
                  <c:v>FTEC103</c:v>
                </c:pt>
                <c:pt idx="5">
                  <c:v>FTEC104</c:v>
                </c:pt>
                <c:pt idx="6">
                  <c:v>FTEC105</c:v>
                </c:pt>
                <c:pt idx="7">
                  <c:v>FTEC106</c:v>
                </c:pt>
                <c:pt idx="8">
                  <c:v>GEOG101L</c:v>
                </c:pt>
                <c:pt idx="9">
                  <c:v>MATH050</c:v>
                </c:pt>
                <c:pt idx="10">
                  <c:v>MATH070</c:v>
                </c:pt>
                <c:pt idx="11">
                  <c:v>PHIL101</c:v>
                </c:pt>
                <c:pt idx="12">
                  <c:v>PHIL112</c:v>
                </c:pt>
                <c:pt idx="13">
                  <c:v>SPAN101</c:v>
                </c:pt>
                <c:pt idx="14">
                  <c:v>SPAN102</c:v>
                </c:pt>
                <c:pt idx="15">
                  <c:v>SPCH101</c:v>
                </c:pt>
              </c:strCache>
            </c:strRef>
          </c:cat>
          <c:val>
            <c:numRef>
              <c:f>Sheet2!$D$3:$D$18</c:f>
            </c:numRef>
          </c:val>
          <c:extLst>
            <c:ext xmlns:c16="http://schemas.microsoft.com/office/drawing/2014/chart" uri="{C3380CC4-5D6E-409C-BE32-E72D297353CC}">
              <c16:uniqueId val="{00000002-6982-4F46-A91D-6C37ED21CDCE}"/>
            </c:ext>
          </c:extLst>
        </c:ser>
        <c:ser>
          <c:idx val="3"/>
          <c:order val="3"/>
          <c:tx>
            <c:strRef>
              <c:f>Sheet2!$E$2</c:f>
              <c:strCache>
                <c:ptCount val="1"/>
                <c:pt idx="0">
                  <c:v>Classroom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Sheet2!$A$3:$A$18</c:f>
              <c:strCache>
                <c:ptCount val="16"/>
                <c:pt idx="0">
                  <c:v>TOTAL</c:v>
                </c:pt>
                <c:pt idx="1">
                  <c:v>CIT101</c:v>
                </c:pt>
                <c:pt idx="2">
                  <c:v>FTEC101</c:v>
                </c:pt>
                <c:pt idx="3">
                  <c:v>FTEC102</c:v>
                </c:pt>
                <c:pt idx="4">
                  <c:v>FTEC103</c:v>
                </c:pt>
                <c:pt idx="5">
                  <c:v>FTEC104</c:v>
                </c:pt>
                <c:pt idx="6">
                  <c:v>FTEC105</c:v>
                </c:pt>
                <c:pt idx="7">
                  <c:v>FTEC106</c:v>
                </c:pt>
                <c:pt idx="8">
                  <c:v>GEOG101L</c:v>
                </c:pt>
                <c:pt idx="9">
                  <c:v>MATH050</c:v>
                </c:pt>
                <c:pt idx="10">
                  <c:v>MATH070</c:v>
                </c:pt>
                <c:pt idx="11">
                  <c:v>PHIL101</c:v>
                </c:pt>
                <c:pt idx="12">
                  <c:v>PHIL112</c:v>
                </c:pt>
                <c:pt idx="13">
                  <c:v>SPAN101</c:v>
                </c:pt>
                <c:pt idx="14">
                  <c:v>SPAN102</c:v>
                </c:pt>
                <c:pt idx="15">
                  <c:v>SPCH101</c:v>
                </c:pt>
              </c:strCache>
            </c:strRef>
          </c:cat>
          <c:val>
            <c:numRef>
              <c:f>Sheet2!$E$3:$E$18</c:f>
            </c:numRef>
          </c:val>
          <c:extLst>
            <c:ext xmlns:c16="http://schemas.microsoft.com/office/drawing/2014/chart" uri="{C3380CC4-5D6E-409C-BE32-E72D297353CC}">
              <c16:uniqueId val="{00000003-6982-4F46-A91D-6C37ED21CDCE}"/>
            </c:ext>
          </c:extLst>
        </c:ser>
        <c:ser>
          <c:idx val="4"/>
          <c:order val="4"/>
          <c:tx>
            <c:strRef>
              <c:f>Sheet2!$F$2</c:f>
              <c:strCache>
                <c:ptCount val="1"/>
                <c:pt idx="0">
                  <c:v>Online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Sheet2!$A$3:$A$18</c:f>
              <c:strCache>
                <c:ptCount val="16"/>
                <c:pt idx="0">
                  <c:v>TOTAL</c:v>
                </c:pt>
                <c:pt idx="1">
                  <c:v>CIT101</c:v>
                </c:pt>
                <c:pt idx="2">
                  <c:v>FTEC101</c:v>
                </c:pt>
                <c:pt idx="3">
                  <c:v>FTEC102</c:v>
                </c:pt>
                <c:pt idx="4">
                  <c:v>FTEC103</c:v>
                </c:pt>
                <c:pt idx="5">
                  <c:v>FTEC104</c:v>
                </c:pt>
                <c:pt idx="6">
                  <c:v>FTEC105</c:v>
                </c:pt>
                <c:pt idx="7">
                  <c:v>FTEC106</c:v>
                </c:pt>
                <c:pt idx="8">
                  <c:v>GEOG101L</c:v>
                </c:pt>
                <c:pt idx="9">
                  <c:v>MATH050</c:v>
                </c:pt>
                <c:pt idx="10">
                  <c:v>MATH070</c:v>
                </c:pt>
                <c:pt idx="11">
                  <c:v>PHIL101</c:v>
                </c:pt>
                <c:pt idx="12">
                  <c:v>PHIL112</c:v>
                </c:pt>
                <c:pt idx="13">
                  <c:v>SPAN101</c:v>
                </c:pt>
                <c:pt idx="14">
                  <c:v>SPAN102</c:v>
                </c:pt>
                <c:pt idx="15">
                  <c:v>SPCH101</c:v>
                </c:pt>
              </c:strCache>
            </c:strRef>
          </c:cat>
          <c:val>
            <c:numRef>
              <c:f>Sheet2!$F$3:$F$18</c:f>
            </c:numRef>
          </c:val>
          <c:extLst>
            <c:ext xmlns:c16="http://schemas.microsoft.com/office/drawing/2014/chart" uri="{C3380CC4-5D6E-409C-BE32-E72D297353CC}">
              <c16:uniqueId val="{00000004-6982-4F46-A91D-6C37ED21CDCE}"/>
            </c:ext>
          </c:extLst>
        </c:ser>
        <c:ser>
          <c:idx val="5"/>
          <c:order val="5"/>
          <c:tx>
            <c:strRef>
              <c:f>Sheet2!$G$2</c:f>
              <c:strCache>
                <c:ptCount val="1"/>
                <c:pt idx="0">
                  <c:v>Hybrid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Sheet2!$A$3:$A$18</c:f>
              <c:strCache>
                <c:ptCount val="16"/>
                <c:pt idx="0">
                  <c:v>TOTAL</c:v>
                </c:pt>
                <c:pt idx="1">
                  <c:v>CIT101</c:v>
                </c:pt>
                <c:pt idx="2">
                  <c:v>FTEC101</c:v>
                </c:pt>
                <c:pt idx="3">
                  <c:v>FTEC102</c:v>
                </c:pt>
                <c:pt idx="4">
                  <c:v>FTEC103</c:v>
                </c:pt>
                <c:pt idx="5">
                  <c:v>FTEC104</c:v>
                </c:pt>
                <c:pt idx="6">
                  <c:v>FTEC105</c:v>
                </c:pt>
                <c:pt idx="7">
                  <c:v>FTEC106</c:v>
                </c:pt>
                <c:pt idx="8">
                  <c:v>GEOG101L</c:v>
                </c:pt>
                <c:pt idx="9">
                  <c:v>MATH050</c:v>
                </c:pt>
                <c:pt idx="10">
                  <c:v>MATH070</c:v>
                </c:pt>
                <c:pt idx="11">
                  <c:v>PHIL101</c:v>
                </c:pt>
                <c:pt idx="12">
                  <c:v>PHIL112</c:v>
                </c:pt>
                <c:pt idx="13">
                  <c:v>SPAN101</c:v>
                </c:pt>
                <c:pt idx="14">
                  <c:v>SPAN102</c:v>
                </c:pt>
                <c:pt idx="15">
                  <c:v>SPCH101</c:v>
                </c:pt>
              </c:strCache>
            </c:strRef>
          </c:cat>
          <c:val>
            <c:numRef>
              <c:f>Sheet2!$G$3:$G$18</c:f>
            </c:numRef>
          </c:val>
          <c:extLst>
            <c:ext xmlns:c16="http://schemas.microsoft.com/office/drawing/2014/chart" uri="{C3380CC4-5D6E-409C-BE32-E72D297353CC}">
              <c16:uniqueId val="{00000005-6982-4F46-A91D-6C37ED21CDCE}"/>
            </c:ext>
          </c:extLst>
        </c:ser>
        <c:ser>
          <c:idx val="6"/>
          <c:order val="6"/>
          <c:tx>
            <c:strRef>
              <c:f>'Sheet2 (2)'!$H$2</c:f>
              <c:strCache>
                <c:ptCount val="1"/>
                <c:pt idx="0">
                  <c:v>Classroom</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 (2)'!$A$3:$A$17</c:f>
              <c:strCache>
                <c:ptCount val="15"/>
                <c:pt idx="0">
                  <c:v>CIT101</c:v>
                </c:pt>
                <c:pt idx="1">
                  <c:v>FTEC101</c:v>
                </c:pt>
                <c:pt idx="2">
                  <c:v>FTEC102</c:v>
                </c:pt>
                <c:pt idx="3">
                  <c:v>FTEC103</c:v>
                </c:pt>
                <c:pt idx="4">
                  <c:v>FTEC104</c:v>
                </c:pt>
                <c:pt idx="5">
                  <c:v>FTEC105</c:v>
                </c:pt>
                <c:pt idx="6">
                  <c:v>FTEC106</c:v>
                </c:pt>
                <c:pt idx="7">
                  <c:v>GEOG101L</c:v>
                </c:pt>
                <c:pt idx="8">
                  <c:v>MATH050</c:v>
                </c:pt>
                <c:pt idx="9">
                  <c:v>MATH070</c:v>
                </c:pt>
                <c:pt idx="10">
                  <c:v>PHIL101</c:v>
                </c:pt>
                <c:pt idx="11">
                  <c:v>PHIL112</c:v>
                </c:pt>
                <c:pt idx="12">
                  <c:v>SPAN101</c:v>
                </c:pt>
                <c:pt idx="13">
                  <c:v>SPAN102</c:v>
                </c:pt>
                <c:pt idx="14">
                  <c:v>SPCH101</c:v>
                </c:pt>
              </c:strCache>
            </c:strRef>
          </c:cat>
          <c:val>
            <c:numRef>
              <c:f>'Sheet2 (2)'!$H$3:$H$17</c:f>
              <c:numCache>
                <c:formatCode>0.0%</c:formatCode>
                <c:ptCount val="15"/>
                <c:pt idx="0">
                  <c:v>0.69345941686367218</c:v>
                </c:pt>
                <c:pt idx="1">
                  <c:v>0.66666666666666663</c:v>
                </c:pt>
                <c:pt idx="3">
                  <c:v>0.79500000000000004</c:v>
                </c:pt>
                <c:pt idx="4">
                  <c:v>0.66873065015479871</c:v>
                </c:pt>
                <c:pt idx="5">
                  <c:v>0.64444444444444449</c:v>
                </c:pt>
                <c:pt idx="7">
                  <c:v>0.90066225165562919</c:v>
                </c:pt>
                <c:pt idx="8">
                  <c:v>0.54602331974594753</c:v>
                </c:pt>
                <c:pt idx="9">
                  <c:v>0.58299999999999996</c:v>
                </c:pt>
                <c:pt idx="10">
                  <c:v>0.60993975903614461</c:v>
                </c:pt>
                <c:pt idx="11">
                  <c:v>0.67586206896551726</c:v>
                </c:pt>
                <c:pt idx="12">
                  <c:v>0.72724726967236064</c:v>
                </c:pt>
                <c:pt idx="13">
                  <c:v>0.81235697940503437</c:v>
                </c:pt>
                <c:pt idx="14">
                  <c:v>0.76621548456957222</c:v>
                </c:pt>
              </c:numCache>
            </c:numRef>
          </c:val>
          <c:extLst>
            <c:ext xmlns:c16="http://schemas.microsoft.com/office/drawing/2014/chart" uri="{C3380CC4-5D6E-409C-BE32-E72D297353CC}">
              <c16:uniqueId val="{00000006-6982-4F46-A91D-6C37ED21CDCE}"/>
            </c:ext>
          </c:extLst>
        </c:ser>
        <c:ser>
          <c:idx val="7"/>
          <c:order val="7"/>
          <c:tx>
            <c:strRef>
              <c:f>'Sheet2 (2)'!$I$2</c:f>
              <c:strCache>
                <c:ptCount val="1"/>
                <c:pt idx="0">
                  <c:v>Online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 (2)'!$A$3:$A$17</c:f>
              <c:strCache>
                <c:ptCount val="15"/>
                <c:pt idx="0">
                  <c:v>CIT101</c:v>
                </c:pt>
                <c:pt idx="1">
                  <c:v>FTEC101</c:v>
                </c:pt>
                <c:pt idx="2">
                  <c:v>FTEC102</c:v>
                </c:pt>
                <c:pt idx="3">
                  <c:v>FTEC103</c:v>
                </c:pt>
                <c:pt idx="4">
                  <c:v>FTEC104</c:v>
                </c:pt>
                <c:pt idx="5">
                  <c:v>FTEC105</c:v>
                </c:pt>
                <c:pt idx="6">
                  <c:v>FTEC106</c:v>
                </c:pt>
                <c:pt idx="7">
                  <c:v>GEOG101L</c:v>
                </c:pt>
                <c:pt idx="8">
                  <c:v>MATH050</c:v>
                </c:pt>
                <c:pt idx="9">
                  <c:v>MATH070</c:v>
                </c:pt>
                <c:pt idx="10">
                  <c:v>PHIL101</c:v>
                </c:pt>
                <c:pt idx="11">
                  <c:v>PHIL112</c:v>
                </c:pt>
                <c:pt idx="12">
                  <c:v>SPAN101</c:v>
                </c:pt>
                <c:pt idx="13">
                  <c:v>SPAN102</c:v>
                </c:pt>
                <c:pt idx="14">
                  <c:v>SPCH101</c:v>
                </c:pt>
              </c:strCache>
            </c:strRef>
          </c:cat>
          <c:val>
            <c:numRef>
              <c:f>'Sheet2 (2)'!$I$3:$I$17</c:f>
              <c:numCache>
                <c:formatCode>0.0%</c:formatCode>
                <c:ptCount val="15"/>
                <c:pt idx="0">
                  <c:v>0.67500000000000004</c:v>
                </c:pt>
                <c:pt idx="1">
                  <c:v>0.46100000000000002</c:v>
                </c:pt>
                <c:pt idx="2">
                  <c:v>0.56599999999999995</c:v>
                </c:pt>
                <c:pt idx="3">
                  <c:v>0.57799999999999996</c:v>
                </c:pt>
                <c:pt idx="4">
                  <c:v>0.61041292639138245</c:v>
                </c:pt>
                <c:pt idx="5">
                  <c:v>0.625</c:v>
                </c:pt>
                <c:pt idx="6">
                  <c:v>0.69214876033057848</c:v>
                </c:pt>
                <c:pt idx="7">
                  <c:v>0.52468007312614262</c:v>
                </c:pt>
                <c:pt idx="10">
                  <c:v>0.56958970233306516</c:v>
                </c:pt>
                <c:pt idx="12">
                  <c:v>0.61941848390446519</c:v>
                </c:pt>
                <c:pt idx="13">
                  <c:v>0.7839195979899497</c:v>
                </c:pt>
              </c:numCache>
            </c:numRef>
          </c:val>
          <c:extLst>
            <c:ext xmlns:c16="http://schemas.microsoft.com/office/drawing/2014/chart" uri="{C3380CC4-5D6E-409C-BE32-E72D297353CC}">
              <c16:uniqueId val="{00000007-6982-4F46-A91D-6C37ED21CDCE}"/>
            </c:ext>
          </c:extLst>
        </c:ser>
        <c:ser>
          <c:idx val="8"/>
          <c:order val="8"/>
          <c:tx>
            <c:strRef>
              <c:f>'Sheet2 (2)'!$J$2</c:f>
              <c:strCache>
                <c:ptCount val="1"/>
                <c:pt idx="0">
                  <c:v>Hybrid</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'Sheet2 (2)'!$A$3:$A$17</c:f>
              <c:strCache>
                <c:ptCount val="15"/>
                <c:pt idx="0">
                  <c:v>CIT101</c:v>
                </c:pt>
                <c:pt idx="1">
                  <c:v>FTEC101</c:v>
                </c:pt>
                <c:pt idx="2">
                  <c:v>FTEC102</c:v>
                </c:pt>
                <c:pt idx="3">
                  <c:v>FTEC103</c:v>
                </c:pt>
                <c:pt idx="4">
                  <c:v>FTEC104</c:v>
                </c:pt>
                <c:pt idx="5">
                  <c:v>FTEC105</c:v>
                </c:pt>
                <c:pt idx="6">
                  <c:v>FTEC106</c:v>
                </c:pt>
                <c:pt idx="7">
                  <c:v>GEOG101L</c:v>
                </c:pt>
                <c:pt idx="8">
                  <c:v>MATH050</c:v>
                </c:pt>
                <c:pt idx="9">
                  <c:v>MATH070</c:v>
                </c:pt>
                <c:pt idx="10">
                  <c:v>PHIL101</c:v>
                </c:pt>
                <c:pt idx="11">
                  <c:v>PHIL112</c:v>
                </c:pt>
                <c:pt idx="12">
                  <c:v>SPAN101</c:v>
                </c:pt>
                <c:pt idx="13">
                  <c:v>SPAN102</c:v>
                </c:pt>
                <c:pt idx="14">
                  <c:v>SPCH101</c:v>
                </c:pt>
              </c:strCache>
            </c:strRef>
          </c:cat>
          <c:val>
            <c:numRef>
              <c:f>'Sheet2 (2)'!$J$3:$J$17</c:f>
              <c:numCache>
                <c:formatCode>0.0%</c:formatCode>
                <c:ptCount val="15"/>
                <c:pt idx="0">
                  <c:v>0.4642857142857143</c:v>
                </c:pt>
                <c:pt idx="1">
                  <c:v>0.44500000000000001</c:v>
                </c:pt>
                <c:pt idx="2">
                  <c:v>0.65500000000000003</c:v>
                </c:pt>
                <c:pt idx="3">
                  <c:v>0.58699999999999997</c:v>
                </c:pt>
                <c:pt idx="4">
                  <c:v>0.66</c:v>
                </c:pt>
                <c:pt idx="5">
                  <c:v>0.57880434782608692</c:v>
                </c:pt>
                <c:pt idx="6">
                  <c:v>0.62815884476534301</c:v>
                </c:pt>
                <c:pt idx="7">
                  <c:v>0.87671232876712324</c:v>
                </c:pt>
                <c:pt idx="8">
                  <c:v>0.49478079331941544</c:v>
                </c:pt>
                <c:pt idx="9">
                  <c:v>0.53500000000000003</c:v>
                </c:pt>
                <c:pt idx="10">
                  <c:v>0.69335142469470823</c:v>
                </c:pt>
                <c:pt idx="11">
                  <c:v>0.61261261261261257</c:v>
                </c:pt>
                <c:pt idx="12">
                  <c:v>0.65040650406504064</c:v>
                </c:pt>
                <c:pt idx="13">
                  <c:v>0.8165137614678899</c:v>
                </c:pt>
                <c:pt idx="14">
                  <c:v>0.62328767123287676</c:v>
                </c:pt>
              </c:numCache>
            </c:numRef>
          </c:val>
          <c:extLst>
            <c:ext xmlns:c16="http://schemas.microsoft.com/office/drawing/2014/chart" uri="{C3380CC4-5D6E-409C-BE32-E72D297353CC}">
              <c16:uniqueId val="{00000008-6982-4F46-A91D-6C37ED21CDCE}"/>
            </c:ext>
          </c:extLst>
        </c:ser>
        <c:dLbls>
          <c:showLegendKey val="0"/>
          <c:showVal val="0"/>
          <c:showCatName val="0"/>
          <c:showSerName val="0"/>
          <c:showPercent val="0"/>
          <c:showBubbleSize val="0"/>
        </c:dLbls>
        <c:gapWidth val="100"/>
        <c:overlap val="-24"/>
        <c:axId val="857986976"/>
        <c:axId val="857988640"/>
      </c:barChart>
      <c:catAx>
        <c:axId val="857986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857988640"/>
        <c:crosses val="autoZero"/>
        <c:auto val="1"/>
        <c:lblAlgn val="ctr"/>
        <c:lblOffset val="100"/>
        <c:noMultiLvlLbl val="0"/>
      </c:catAx>
      <c:valAx>
        <c:axId val="8579886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986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Rio Hondo College</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Sass</dc:creator>
  <cp:lastModifiedBy>James Sass</cp:lastModifiedBy>
  <cp:revision>4</cp:revision>
  <cp:lastPrinted>2017-02-28T20:35:00Z</cp:lastPrinted>
  <dcterms:created xsi:type="dcterms:W3CDTF">2017-02-27T16:54:00Z</dcterms:created>
  <dcterms:modified xsi:type="dcterms:W3CDTF">2017-03-01T00:32:00Z</dcterms:modified>
</cp:coreProperties>
</file>