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E9" w:rsidRDefault="009751C0" w:rsidP="003F4DE9">
      <w:pPr>
        <w:pStyle w:val="NormalWeb"/>
        <w:ind w:left="1440" w:firstLine="7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RHC</w:t>
      </w:r>
      <w:r w:rsidR="003F4DE9" w:rsidRPr="003F4DE9">
        <w:rPr>
          <w:b/>
          <w:bCs/>
          <w:color w:val="000000"/>
          <w:sz w:val="28"/>
          <w:szCs w:val="28"/>
        </w:rPr>
        <w:t xml:space="preserve"> Onlin</w:t>
      </w:r>
      <w:r w:rsidR="00946236">
        <w:rPr>
          <w:b/>
          <w:bCs/>
          <w:color w:val="000000"/>
          <w:sz w:val="28"/>
          <w:szCs w:val="28"/>
        </w:rPr>
        <w:t>e Education Committee Agenda - 10/9</w:t>
      </w:r>
      <w:r w:rsidR="003F4DE9" w:rsidRPr="003F4DE9">
        <w:rPr>
          <w:b/>
          <w:bCs/>
          <w:color w:val="000000"/>
          <w:sz w:val="28"/>
          <w:szCs w:val="28"/>
        </w:rPr>
        <w:t>/2017</w:t>
      </w:r>
    </w:p>
    <w:p w:rsidR="003F4DE9" w:rsidRPr="00E3430F" w:rsidRDefault="003F4DE9" w:rsidP="003F4DE9">
      <w:pPr>
        <w:pStyle w:val="NormalWeb"/>
        <w:rPr>
          <w:color w:val="000000"/>
          <w:sz w:val="20"/>
          <w:szCs w:val="20"/>
        </w:rPr>
      </w:pPr>
    </w:p>
    <w:p w:rsidR="00AE2AC3" w:rsidRPr="00AE2AC3" w:rsidRDefault="00946236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 xml:space="preserve">Approval of </w:t>
      </w:r>
      <w:r w:rsidR="0027597A">
        <w:rPr>
          <w:bCs/>
          <w:color w:val="000000"/>
        </w:rPr>
        <w:t>September 2017</w:t>
      </w:r>
      <w:r w:rsidR="003F4DE9" w:rsidRPr="003F4DE9">
        <w:rPr>
          <w:bCs/>
          <w:color w:val="000000"/>
        </w:rPr>
        <w:t xml:space="preserve"> Meeting Minutes</w:t>
      </w:r>
    </w:p>
    <w:p w:rsidR="00AE2AC3" w:rsidRPr="00AE2AC3" w:rsidRDefault="00650F2B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Instructiona</w:t>
      </w:r>
      <w:r w:rsidR="00AE2AC3">
        <w:rPr>
          <w:bCs/>
          <w:color w:val="000000"/>
        </w:rPr>
        <w:t>l Technology Tools and Setting (Zulma and Gabby)</w:t>
      </w:r>
    </w:p>
    <w:p w:rsidR="00AE2AC3" w:rsidRPr="00AE2AC3" w:rsidRDefault="00AE2AC3" w:rsidP="00AE2AC3">
      <w:pPr>
        <w:pStyle w:val="NormalWeb"/>
        <w:ind w:left="36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A. </w:t>
      </w:r>
      <w:r w:rsidR="00CA2E18" w:rsidRPr="00CA2E18">
        <w:rPr>
          <w:bCs/>
          <w:color w:val="000000"/>
        </w:rPr>
        <w:t>Dropping students: Active, inactive, delete (Zulma)</w:t>
      </w:r>
    </w:p>
    <w:p w:rsidR="00AE2AC3" w:rsidRPr="00AE2AC3" w:rsidRDefault="00AE2AC3" w:rsidP="00AE2AC3">
      <w:pPr>
        <w:pStyle w:val="NormalWeb"/>
        <w:ind w:left="720"/>
        <w:rPr>
          <w:bCs/>
          <w:color w:val="000000"/>
        </w:rPr>
      </w:pPr>
      <w:r>
        <w:rPr>
          <w:bCs/>
          <w:color w:val="000000"/>
        </w:rPr>
        <w:tab/>
        <w:t xml:space="preserve">B. Licenses: Camtasia (1 </w:t>
      </w:r>
      <w:proofErr w:type="spellStart"/>
      <w:r>
        <w:rPr>
          <w:bCs/>
          <w:color w:val="000000"/>
        </w:rPr>
        <w:t>yr</w:t>
      </w:r>
      <w:proofErr w:type="spellEnd"/>
      <w:r>
        <w:rPr>
          <w:bCs/>
          <w:color w:val="000000"/>
        </w:rPr>
        <w:t xml:space="preserve">/20 licenses= $3802 vs </w:t>
      </w:r>
      <w:proofErr w:type="spellStart"/>
      <w:r>
        <w:rPr>
          <w:bCs/>
          <w:color w:val="000000"/>
        </w:rPr>
        <w:t>Sceencast</w:t>
      </w:r>
      <w:proofErr w:type="spellEnd"/>
      <w:r>
        <w:rPr>
          <w:bCs/>
          <w:color w:val="000000"/>
        </w:rPr>
        <w:t>-O-</w:t>
      </w:r>
      <w:proofErr w:type="spellStart"/>
      <w:r>
        <w:rPr>
          <w:bCs/>
          <w:color w:val="000000"/>
        </w:rPr>
        <w:t>Matic</w:t>
      </w:r>
      <w:proofErr w:type="spellEnd"/>
      <w:r>
        <w:rPr>
          <w:bCs/>
          <w:color w:val="000000"/>
        </w:rPr>
        <w:t xml:space="preserve">= 1yr/25 </w:t>
      </w:r>
      <w:r>
        <w:rPr>
          <w:bCs/>
          <w:color w:val="000000"/>
        </w:rPr>
        <w:tab/>
        <w:t>licenses=$270)</w:t>
      </w:r>
    </w:p>
    <w:p w:rsidR="00650F2B" w:rsidRDefault="00650F2B" w:rsidP="00AE2A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Manager’s Report </w:t>
      </w:r>
      <w:r w:rsidRPr="00650F2B">
        <w:rPr>
          <w:rFonts w:ascii="Times New Roman" w:eastAsia="Calibri" w:hAnsi="Times New Roman" w:cs="Times New Roman"/>
          <w:color w:val="000000"/>
          <w:sz w:val="24"/>
          <w:szCs w:val="24"/>
        </w:rPr>
        <w:t>(Jose)</w:t>
      </w:r>
    </w:p>
    <w:p w:rsidR="00650F2B" w:rsidRDefault="00650F2B" w:rsidP="00AE2AC3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A. LR 141</w:t>
      </w:r>
    </w:p>
    <w:p w:rsidR="00650F2B" w:rsidRDefault="00650F2B" w:rsidP="00AE2AC3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B. Budget </w:t>
      </w:r>
    </w:p>
    <w:p w:rsidR="00650F2B" w:rsidRDefault="00650F2B" w:rsidP="00AE2A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Professional Development (Jodi)</w:t>
      </w:r>
    </w:p>
    <w:p w:rsidR="00AE2AC3" w:rsidRPr="00650F2B" w:rsidRDefault="00650F2B" w:rsidP="00AE2AC3">
      <w:pPr>
        <w:pStyle w:val="ListParagraph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A. Stipends: </w:t>
      </w:r>
      <w:r w:rsidRPr="00650F2B">
        <w:rPr>
          <w:rFonts w:ascii="Times New Roman" w:eastAsia="Calibri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online Faculty Certification, Update Best Practices, Attend Online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Conference</w:t>
      </w:r>
    </w:p>
    <w:p w:rsidR="00AE2AC3" w:rsidRPr="00AE2AC3" w:rsidRDefault="00650F2B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Technology Update (Gary)</w:t>
      </w:r>
    </w:p>
    <w:p w:rsidR="00AE2AC3" w:rsidRPr="00AE2AC3" w:rsidRDefault="00AE2AC3" w:rsidP="00AE2AC3">
      <w:pPr>
        <w:pStyle w:val="NormalWeb"/>
        <w:numPr>
          <w:ilvl w:val="0"/>
          <w:numId w:val="1"/>
        </w:numPr>
        <w:rPr>
          <w:color w:val="000000"/>
        </w:rPr>
      </w:pPr>
      <w:r>
        <w:rPr>
          <w:bCs/>
          <w:color w:val="000000"/>
        </w:rPr>
        <w:t>Online Counseling (David)</w:t>
      </w:r>
    </w:p>
    <w:p w:rsidR="00AE2AC3" w:rsidRPr="00AE2AC3" w:rsidRDefault="003F4DE9" w:rsidP="00AE2AC3">
      <w:pPr>
        <w:pStyle w:val="NormalWeb"/>
        <w:numPr>
          <w:ilvl w:val="0"/>
          <w:numId w:val="1"/>
        </w:numPr>
        <w:rPr>
          <w:color w:val="000000"/>
        </w:rPr>
      </w:pPr>
      <w:r w:rsidRPr="00CA2E18">
        <w:rPr>
          <w:bCs/>
          <w:color w:val="000000"/>
        </w:rPr>
        <w:t>Online Education Initiative</w:t>
      </w:r>
      <w:r w:rsidR="00CA2E18" w:rsidRPr="00CA2E18">
        <w:rPr>
          <w:bCs/>
          <w:color w:val="000000"/>
        </w:rPr>
        <w:t xml:space="preserve"> Update</w:t>
      </w:r>
      <w:r w:rsidR="00946236" w:rsidRPr="00CA2E18">
        <w:rPr>
          <w:bCs/>
          <w:color w:val="000000"/>
        </w:rPr>
        <w:t xml:space="preserve"> (Michelle)</w:t>
      </w:r>
    </w:p>
    <w:p w:rsidR="003F4DE9" w:rsidRPr="00CA2E18" w:rsidRDefault="003F4DE9" w:rsidP="00AE2AC3">
      <w:pPr>
        <w:pStyle w:val="NormalWeb"/>
        <w:numPr>
          <w:ilvl w:val="0"/>
          <w:numId w:val="1"/>
        </w:numPr>
        <w:rPr>
          <w:color w:val="000000"/>
        </w:rPr>
      </w:pPr>
      <w:r w:rsidRPr="00CA2E18">
        <w:rPr>
          <w:bCs/>
          <w:color w:val="000000"/>
        </w:rPr>
        <w:t>New Business/Other</w:t>
      </w:r>
    </w:p>
    <w:p w:rsidR="00506ED2" w:rsidRPr="00CA2E18" w:rsidRDefault="00CA2E18" w:rsidP="00AE2AC3">
      <w:pPr>
        <w:pStyle w:val="NormalWeb"/>
        <w:rPr>
          <w:bCs/>
          <w:color w:val="000000"/>
        </w:rPr>
      </w:pPr>
      <w:r>
        <w:rPr>
          <w:bCs/>
          <w:color w:val="000000"/>
        </w:rPr>
        <w:tab/>
        <w:t xml:space="preserve">A. </w:t>
      </w:r>
      <w:r w:rsidRPr="00CA2E18">
        <w:rPr>
          <w:bCs/>
          <w:color w:val="000000"/>
        </w:rPr>
        <w:t>Peer Review</w:t>
      </w:r>
      <w:r w:rsidR="00655941">
        <w:rPr>
          <w:bCs/>
          <w:color w:val="000000"/>
        </w:rPr>
        <w:t xml:space="preserve"> and</w:t>
      </w:r>
      <w:r w:rsidRPr="00CA2E18">
        <w:rPr>
          <w:bCs/>
          <w:color w:val="000000"/>
        </w:rPr>
        <w:t xml:space="preserve"> Training</w:t>
      </w:r>
      <w:r w:rsidR="00655941">
        <w:rPr>
          <w:bCs/>
          <w:color w:val="000000"/>
        </w:rPr>
        <w:t xml:space="preserve">: </w:t>
      </w:r>
      <w:r w:rsidR="0069266D">
        <w:rPr>
          <w:bCs/>
          <w:color w:val="000000"/>
        </w:rPr>
        <w:t xml:space="preserve">Guidelines </w:t>
      </w:r>
      <w:r w:rsidR="00655941">
        <w:rPr>
          <w:bCs/>
          <w:color w:val="000000"/>
        </w:rPr>
        <w:t xml:space="preserve">and Check-list </w:t>
      </w:r>
      <w:r w:rsidR="0069266D">
        <w:rPr>
          <w:bCs/>
          <w:color w:val="000000"/>
        </w:rPr>
        <w:t>(sub</w:t>
      </w:r>
      <w:r w:rsidR="00655941">
        <w:rPr>
          <w:bCs/>
          <w:color w:val="000000"/>
        </w:rPr>
        <w:t>-</w:t>
      </w:r>
      <w:r w:rsidR="0069266D">
        <w:rPr>
          <w:bCs/>
          <w:color w:val="000000"/>
        </w:rPr>
        <w:t>committee)</w:t>
      </w:r>
    </w:p>
    <w:p w:rsidR="00506ED2" w:rsidRDefault="00650F2B" w:rsidP="00AE2AC3">
      <w:pPr>
        <w:pStyle w:val="NormalWeb"/>
        <w:rPr>
          <w:bCs/>
          <w:color w:val="000000"/>
        </w:rPr>
      </w:pPr>
      <w:r>
        <w:rPr>
          <w:bCs/>
          <w:color w:val="000000"/>
        </w:rPr>
        <w:tab/>
        <w:t>B</w:t>
      </w:r>
      <w:r w:rsidR="00506ED2">
        <w:rPr>
          <w:bCs/>
          <w:color w:val="000000"/>
        </w:rPr>
        <w:t>. Accepting other college/organization certification</w:t>
      </w:r>
    </w:p>
    <w:p w:rsidR="003F14A0" w:rsidRDefault="003F14A0" w:rsidP="00AE2AC3">
      <w:pPr>
        <w:pStyle w:val="NormalWeb"/>
        <w:rPr>
          <w:bCs/>
          <w:color w:val="000000"/>
        </w:rPr>
      </w:pPr>
      <w:r>
        <w:rPr>
          <w:bCs/>
          <w:color w:val="000000"/>
        </w:rPr>
        <w:tab/>
        <w:t>C. Suggestions for training topics</w:t>
      </w:r>
    </w:p>
    <w:p w:rsidR="00650F2B" w:rsidRDefault="00650F2B" w:rsidP="00AE2AC3">
      <w:pPr>
        <w:pStyle w:val="NormalWeb"/>
        <w:rPr>
          <w:bCs/>
          <w:color w:val="000000"/>
        </w:rPr>
      </w:pPr>
    </w:p>
    <w:p w:rsidR="00CA2E18" w:rsidRPr="00CA2E18" w:rsidRDefault="00946236" w:rsidP="003F4DE9">
      <w:pPr>
        <w:pStyle w:val="NormalWeb"/>
        <w:spacing w:after="202" w:line="276" w:lineRule="auto"/>
        <w:rPr>
          <w:bCs/>
          <w:color w:val="000000"/>
        </w:rPr>
      </w:pPr>
      <w:r>
        <w:rPr>
          <w:bCs/>
          <w:color w:val="000000"/>
        </w:rPr>
        <w:t>Next meeting</w:t>
      </w:r>
      <w:r w:rsidR="00CA2E18">
        <w:rPr>
          <w:bCs/>
          <w:color w:val="000000"/>
        </w:rPr>
        <w:t xml:space="preserve">: </w:t>
      </w:r>
      <w:r>
        <w:rPr>
          <w:bCs/>
          <w:color w:val="000000"/>
        </w:rPr>
        <w:t xml:space="preserve"> Nov. 13, 2017</w:t>
      </w:r>
    </w:p>
    <w:p w:rsidR="00CA2E18" w:rsidRPr="00CA2E18" w:rsidRDefault="00CA2E18" w:rsidP="00650F2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A2E18">
        <w:rPr>
          <w:rFonts w:ascii="Times New Roman" w:hAnsi="Times New Roman" w:cs="Times New Roman"/>
          <w:b/>
          <w:sz w:val="20"/>
          <w:szCs w:val="20"/>
        </w:rPr>
        <w:t>Goals 2017-2019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Goal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b/>
                <w:sz w:val="20"/>
                <w:szCs w:val="20"/>
              </w:rPr>
              <w:t>Progress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Facilitate Canvas Transition and training for new faculty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Regular and Effective Contact Policy and communication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Support new and continuing professional development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Continuing 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OEI services, updates, Online proctoring services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Continuing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Faculty Survey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Communicate online support/tutorials 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Website with by-laws, policy, committee membership, training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New/Commenced 7/17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Compare community college resources and support for opportunities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Monthly E-Mail communication to faculty, staff, management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Review Training Guidelines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Annual Board Report (courses, OEI, enrollment, demographics, retention, success, prof. development, LMS training/needs, classified support)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New 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Sample Canvas Shell for online, hybrid, and enhanced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New- Completed 8/17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Updated forms, e.g. Online Ed curriculum (changed from Distance </w:t>
            </w:r>
            <w:proofErr w:type="spellStart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ed</w:t>
            </w:r>
            <w:proofErr w:type="spellEnd"/>
            <w:r w:rsidRPr="00CA2E18">
              <w:rPr>
                <w:rFonts w:ascii="Times New Roman" w:hAnsi="Times New Roman" w:cs="Times New Roman"/>
                <w:sz w:val="20"/>
                <w:szCs w:val="20"/>
              </w:rPr>
              <w:t xml:space="preserve"> or VC)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Attendance of Monthly Distance Ed Coordinators and Managers Meeting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Peer Mentors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Teaching for Online Learning Excellence Academy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Discussion Rubric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New/Developed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Certificate of Achievement (credit, for faculty, staff, students)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tabs>
                <w:tab w:val="left" w:pos="62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Budget transparency</w:t>
            </w:r>
            <w:r w:rsidR="00650F2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F2B" w:rsidRPr="00650F2B">
              <w:rPr>
                <w:rFonts w:ascii="Times New Roman" w:hAnsi="Times New Roman" w:cs="Times New Roman"/>
                <w:sz w:val="20"/>
                <w:szCs w:val="20"/>
              </w:rPr>
              <w:t>Stipends for online certification, new courses, training, best practices, compliance (Title V)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r w:rsidR="0069266D">
              <w:rPr>
                <w:rFonts w:ascii="Times New Roman" w:hAnsi="Times New Roman" w:cs="Times New Roman"/>
                <w:sz w:val="20"/>
                <w:szCs w:val="20"/>
              </w:rPr>
              <w:t>/ Proposed 9/11/17</w:t>
            </w:r>
          </w:p>
        </w:tc>
      </w:tr>
      <w:tr w:rsidR="00CA2E18" w:rsidRPr="00CA2E18" w:rsidTr="00B15C5A">
        <w:tc>
          <w:tcPr>
            <w:tcW w:w="739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Update Best Practices Module</w:t>
            </w:r>
          </w:p>
        </w:tc>
        <w:tc>
          <w:tcPr>
            <w:tcW w:w="2178" w:type="dxa"/>
          </w:tcPr>
          <w:p w:rsidR="00CA2E18" w:rsidRPr="00CA2E18" w:rsidRDefault="00CA2E18" w:rsidP="00B1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2E18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</w:p>
        </w:tc>
      </w:tr>
    </w:tbl>
    <w:p w:rsidR="00723CA5" w:rsidRDefault="00723CA5" w:rsidP="00650F2B">
      <w:pPr>
        <w:rPr>
          <w:sz w:val="20"/>
          <w:szCs w:val="20"/>
        </w:rPr>
      </w:pPr>
    </w:p>
    <w:p w:rsidR="00AE2AC3" w:rsidRDefault="00AE2AC3" w:rsidP="00650F2B">
      <w:pPr>
        <w:rPr>
          <w:sz w:val="20"/>
          <w:szCs w:val="20"/>
        </w:rPr>
      </w:pPr>
    </w:p>
    <w:p w:rsidR="00AE2AC3" w:rsidRDefault="00AE2AC3" w:rsidP="00650F2B">
      <w:pPr>
        <w:rPr>
          <w:sz w:val="20"/>
          <w:szCs w:val="20"/>
        </w:rPr>
      </w:pPr>
    </w:p>
    <w:p w:rsidR="008D7CEC" w:rsidRDefault="008D7CEC" w:rsidP="00650F2B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lastRenderedPageBreak/>
        <w:t>March 2017 OEC committee minutes</w:t>
      </w:r>
    </w:p>
    <w:p w:rsidR="008D7CEC" w:rsidRDefault="008D7CEC" w:rsidP="008D7CEC">
      <w:pPr>
        <w:suppressAutoHyphens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D7CEC">
        <w:rPr>
          <w:rFonts w:ascii="Times New Roman" w:eastAsia="SimSun" w:hAnsi="Times New Roman" w:cs="Times New Roman"/>
          <w:kern w:val="2"/>
          <w:sz w:val="20"/>
          <w:szCs w:val="20"/>
          <w:u w:val="single"/>
          <w:lang w:eastAsia="hi-IN" w:bidi="hi-IN"/>
        </w:rPr>
        <w:t>III.  Peer Review Evaluation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ab/>
      </w:r>
    </w:p>
    <w:p w:rsidR="008D7CEC" w:rsidRDefault="008D7CEC" w:rsidP="008D7CEC">
      <w:pPr>
        <w:suppressAutoHyphens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D7CEC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While not in the contract specifically, it is highly recommended that full-time faculty members carrying out peer evaluation of regular, effective, and substantive faculty-initiated contact in their peers' classes be certified to teach online.  Deans can ensure that this occurs, as they must approve the individuals cond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ucting online peer reviews.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ab/>
      </w:r>
    </w:p>
    <w:p w:rsidR="008D7CEC" w:rsidRDefault="008D7CEC" w:rsidP="008D7CEC">
      <w:pPr>
        <w:suppressAutoHyphens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D7CEC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Mike highlighted some of the Canvas tools which demonstrate the number of contacts between the faculty member and their students and how communication takes place.  ACCJC wants to see effecti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ve contact inside of Canvas.</w:t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ab/>
      </w:r>
    </w:p>
    <w:p w:rsidR="008D7CEC" w:rsidRPr="008D7CEC" w:rsidRDefault="008D7CEC" w:rsidP="008D7CEC">
      <w:pPr>
        <w:suppressAutoHyphens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8D7CEC"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  <w:t>Some of the desired items in a properly functioning online class include easy navigation, no dead links, and working videos which are closed captioned.  It was suggested that we need to develop a suggested rubric by the end of the semester for peer reviewers to use in the Fall.  Rebecca said that she would send a rubric used at CSU Chico to assist in the development of the rubric.  At the next meeting, we will look at the HR form used for evaluation.</w:t>
      </w:r>
    </w:p>
    <w:p w:rsidR="008D7CEC" w:rsidRPr="00CA2E18" w:rsidRDefault="008D7CEC" w:rsidP="00650F2B">
      <w:pPr>
        <w:rPr>
          <w:sz w:val="20"/>
          <w:szCs w:val="20"/>
        </w:rPr>
      </w:pPr>
    </w:p>
    <w:sectPr w:rsidR="008D7CEC" w:rsidRPr="00CA2E18" w:rsidSect="00506ED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3454"/>
    <w:multiLevelType w:val="multilevel"/>
    <w:tmpl w:val="93467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E9"/>
    <w:rsid w:val="0027597A"/>
    <w:rsid w:val="003F14A0"/>
    <w:rsid w:val="003F4DE9"/>
    <w:rsid w:val="00506ED2"/>
    <w:rsid w:val="00650F2B"/>
    <w:rsid w:val="00655941"/>
    <w:rsid w:val="0069266D"/>
    <w:rsid w:val="00710FD3"/>
    <w:rsid w:val="00723CA5"/>
    <w:rsid w:val="008D7CEC"/>
    <w:rsid w:val="009039F6"/>
    <w:rsid w:val="00946236"/>
    <w:rsid w:val="009751C0"/>
    <w:rsid w:val="00AD772E"/>
    <w:rsid w:val="00AE2AC3"/>
    <w:rsid w:val="00BE7599"/>
    <w:rsid w:val="00CA2E18"/>
    <w:rsid w:val="00C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EF7AE"/>
  <w15:docId w15:val="{93BEB9C4-8C37-4CFF-8C25-1BCA412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DE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4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3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Jodi Senk</cp:lastModifiedBy>
  <cp:revision>2</cp:revision>
  <cp:lastPrinted>2017-10-03T20:43:00Z</cp:lastPrinted>
  <dcterms:created xsi:type="dcterms:W3CDTF">2017-10-04T22:38:00Z</dcterms:created>
  <dcterms:modified xsi:type="dcterms:W3CDTF">2017-10-04T22:38:00Z</dcterms:modified>
</cp:coreProperties>
</file>