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196B" w14:textId="318A1BC3" w:rsidR="003F4DE9" w:rsidRPr="003F5526" w:rsidRDefault="00DB1F55" w:rsidP="003F4DE9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3F5526">
        <w:rPr>
          <w:rFonts w:ascii="Arial" w:hAnsi="Arial" w:cs="Arial"/>
          <w:b/>
          <w:bCs/>
          <w:color w:val="000000"/>
          <w:sz w:val="28"/>
          <w:szCs w:val="28"/>
        </w:rPr>
        <w:t>Distance</w:t>
      </w:r>
      <w:r w:rsidR="00946236" w:rsidRPr="003F5526">
        <w:rPr>
          <w:rFonts w:ascii="Arial" w:hAnsi="Arial" w:cs="Arial"/>
          <w:b/>
          <w:bCs/>
          <w:color w:val="000000"/>
          <w:sz w:val="28"/>
          <w:szCs w:val="28"/>
        </w:rPr>
        <w:t xml:space="preserve"> Education Committee Agenda </w:t>
      </w:r>
      <w:r w:rsidR="00887BEC" w:rsidRPr="003F5526">
        <w:rPr>
          <w:rFonts w:ascii="Arial" w:hAnsi="Arial" w:cs="Arial"/>
          <w:b/>
          <w:bCs/>
          <w:color w:val="000000"/>
          <w:sz w:val="28"/>
          <w:szCs w:val="28"/>
        </w:rPr>
        <w:t>April</w:t>
      </w:r>
      <w:r w:rsidR="004A4177" w:rsidRPr="003F5526">
        <w:rPr>
          <w:rFonts w:ascii="Arial" w:hAnsi="Arial" w:cs="Arial"/>
          <w:b/>
          <w:bCs/>
          <w:color w:val="000000"/>
          <w:sz w:val="28"/>
          <w:szCs w:val="28"/>
        </w:rPr>
        <w:t xml:space="preserve"> 1</w:t>
      </w:r>
      <w:r w:rsidR="00887BEC" w:rsidRPr="003F5526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4A4177" w:rsidRPr="003F5526">
        <w:rPr>
          <w:rFonts w:ascii="Arial" w:hAnsi="Arial" w:cs="Arial"/>
          <w:b/>
          <w:bCs/>
          <w:color w:val="000000"/>
          <w:sz w:val="28"/>
          <w:szCs w:val="28"/>
        </w:rPr>
        <w:t>, 20</w:t>
      </w:r>
      <w:r w:rsidR="00887BEC" w:rsidRPr="003F5526">
        <w:rPr>
          <w:rFonts w:ascii="Arial" w:hAnsi="Arial" w:cs="Arial"/>
          <w:b/>
          <w:bCs/>
          <w:color w:val="000000"/>
          <w:sz w:val="28"/>
          <w:szCs w:val="28"/>
        </w:rPr>
        <w:t>20</w:t>
      </w:r>
    </w:p>
    <w:p w14:paraId="23F6E0B6" w14:textId="354835CC" w:rsidR="00AE2AC3" w:rsidRPr="003F5526" w:rsidRDefault="00946236" w:rsidP="00AE2AC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bCs/>
          <w:color w:val="000000"/>
          <w:sz w:val="28"/>
          <w:szCs w:val="28"/>
        </w:rPr>
        <w:t xml:space="preserve">Approval of </w:t>
      </w:r>
      <w:r w:rsidR="00887BEC" w:rsidRPr="003F5526">
        <w:rPr>
          <w:rFonts w:ascii="Arial" w:hAnsi="Arial" w:cs="Arial"/>
          <w:bCs/>
          <w:color w:val="000000"/>
          <w:sz w:val="28"/>
          <w:szCs w:val="28"/>
        </w:rPr>
        <w:t xml:space="preserve">March </w:t>
      </w:r>
      <w:r w:rsidR="004A4177" w:rsidRPr="003F5526">
        <w:rPr>
          <w:rFonts w:ascii="Arial" w:hAnsi="Arial" w:cs="Arial"/>
          <w:bCs/>
          <w:color w:val="000000"/>
          <w:sz w:val="28"/>
          <w:szCs w:val="28"/>
        </w:rPr>
        <w:t>9</w:t>
      </w:r>
      <w:r w:rsidR="006E7690" w:rsidRPr="003F5526">
        <w:rPr>
          <w:rFonts w:ascii="Arial" w:hAnsi="Arial" w:cs="Arial"/>
          <w:bCs/>
          <w:color w:val="000000"/>
          <w:sz w:val="28"/>
          <w:szCs w:val="28"/>
        </w:rPr>
        <w:t>th</w:t>
      </w:r>
      <w:r w:rsidR="00465C64" w:rsidRPr="003F5526">
        <w:rPr>
          <w:rFonts w:ascii="Arial" w:hAnsi="Arial" w:cs="Arial"/>
          <w:bCs/>
          <w:color w:val="000000"/>
          <w:sz w:val="28"/>
          <w:szCs w:val="28"/>
        </w:rPr>
        <w:t>, 20</w:t>
      </w:r>
      <w:r w:rsidR="00887BEC" w:rsidRPr="003F5526">
        <w:rPr>
          <w:rFonts w:ascii="Arial" w:hAnsi="Arial" w:cs="Arial"/>
          <w:bCs/>
          <w:color w:val="000000"/>
          <w:sz w:val="28"/>
          <w:szCs w:val="28"/>
        </w:rPr>
        <w:t>20</w:t>
      </w:r>
      <w:r w:rsidR="003F4DE9" w:rsidRPr="003F5526">
        <w:rPr>
          <w:rFonts w:ascii="Arial" w:hAnsi="Arial" w:cs="Arial"/>
          <w:bCs/>
          <w:color w:val="000000"/>
          <w:sz w:val="28"/>
          <w:szCs w:val="28"/>
        </w:rPr>
        <w:t xml:space="preserve"> Meeting Minutes</w:t>
      </w:r>
    </w:p>
    <w:p w14:paraId="51175A7E" w14:textId="2E44A24F" w:rsidR="006E7690" w:rsidRPr="003F5526" w:rsidRDefault="00650F2B" w:rsidP="004A4177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bCs/>
          <w:color w:val="000000"/>
          <w:sz w:val="28"/>
          <w:szCs w:val="28"/>
        </w:rPr>
        <w:t>Instructiona</w:t>
      </w:r>
      <w:r w:rsidR="00AE2AC3" w:rsidRPr="003F5526">
        <w:rPr>
          <w:rFonts w:ascii="Arial" w:hAnsi="Arial" w:cs="Arial"/>
          <w:bCs/>
          <w:color w:val="000000"/>
          <w:sz w:val="28"/>
          <w:szCs w:val="28"/>
        </w:rPr>
        <w:t>l Technology Tools and Setting (Zulma and Gabby)</w:t>
      </w:r>
    </w:p>
    <w:p w14:paraId="1A138A51" w14:textId="3F351B0B" w:rsidR="00887BEC" w:rsidRPr="003F5526" w:rsidRDefault="00887BEC" w:rsidP="00887BEC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bCs/>
          <w:color w:val="000000"/>
          <w:sz w:val="28"/>
          <w:szCs w:val="28"/>
        </w:rPr>
        <w:t>Needs assessment</w:t>
      </w:r>
    </w:p>
    <w:p w14:paraId="735B4B16" w14:textId="4EEDADF2" w:rsidR="00887BEC" w:rsidRPr="003F5526" w:rsidRDefault="00887BEC" w:rsidP="00887BEC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bCs/>
          <w:color w:val="000000"/>
          <w:sz w:val="28"/>
          <w:szCs w:val="28"/>
        </w:rPr>
        <w:t>Tech problems</w:t>
      </w:r>
    </w:p>
    <w:p w14:paraId="07F76C58" w14:textId="5E68085E" w:rsidR="00BD6E2D" w:rsidRPr="003F5526" w:rsidRDefault="00285D5E" w:rsidP="00BD6E2D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color w:val="000000"/>
          <w:sz w:val="28"/>
          <w:szCs w:val="28"/>
        </w:rPr>
        <w:t xml:space="preserve">Manager’s Report </w:t>
      </w:r>
      <w:r w:rsidR="00BA2813" w:rsidRPr="003F5526">
        <w:rPr>
          <w:rFonts w:ascii="Arial" w:hAnsi="Arial" w:cs="Arial"/>
          <w:color w:val="000000"/>
          <w:sz w:val="28"/>
          <w:szCs w:val="28"/>
        </w:rPr>
        <w:t>(Grant)</w:t>
      </w:r>
    </w:p>
    <w:p w14:paraId="5815F31C" w14:textId="72692BD6" w:rsidR="00887BEC" w:rsidRPr="003F5526" w:rsidRDefault="00887BEC" w:rsidP="00887BEC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color w:val="000000"/>
          <w:sz w:val="28"/>
          <w:szCs w:val="28"/>
        </w:rPr>
        <w:t>Online training certification process updates</w:t>
      </w:r>
    </w:p>
    <w:p w14:paraId="67056431" w14:textId="5FA9C4FD" w:rsidR="00887BEC" w:rsidRPr="003F5526" w:rsidRDefault="00887BEC" w:rsidP="00887BEC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color w:val="000000"/>
          <w:sz w:val="28"/>
          <w:szCs w:val="28"/>
        </w:rPr>
        <w:t>Emergency Blanket Addendum for summer/fall</w:t>
      </w:r>
    </w:p>
    <w:p w14:paraId="0EF6F85A" w14:textId="4EB412B7" w:rsidR="00887BEC" w:rsidRPr="003F5526" w:rsidRDefault="00887BEC" w:rsidP="00887BEC">
      <w:pPr>
        <w:pStyle w:val="NormalWeb"/>
        <w:numPr>
          <w:ilvl w:val="2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color w:val="000000"/>
          <w:sz w:val="28"/>
          <w:szCs w:val="28"/>
        </w:rPr>
        <w:t xml:space="preserve">Curriculum process (Dana </w:t>
      </w:r>
      <w:proofErr w:type="spellStart"/>
      <w:r w:rsidRPr="003F5526">
        <w:rPr>
          <w:rFonts w:ascii="Arial" w:hAnsi="Arial" w:cs="Arial"/>
          <w:color w:val="000000"/>
          <w:sz w:val="28"/>
          <w:szCs w:val="28"/>
        </w:rPr>
        <w:t>Arazi</w:t>
      </w:r>
      <w:proofErr w:type="spellEnd"/>
      <w:r w:rsidRPr="003F5526">
        <w:rPr>
          <w:rFonts w:ascii="Arial" w:hAnsi="Arial" w:cs="Arial"/>
          <w:color w:val="000000"/>
          <w:sz w:val="28"/>
          <w:szCs w:val="28"/>
        </w:rPr>
        <w:t>)</w:t>
      </w:r>
    </w:p>
    <w:p w14:paraId="6D3EDD21" w14:textId="65CC53AB" w:rsidR="003A5ACE" w:rsidRPr="003F5526" w:rsidRDefault="003A5ACE" w:rsidP="00887BEC">
      <w:pPr>
        <w:pStyle w:val="NormalWeb"/>
        <w:numPr>
          <w:ilvl w:val="2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color w:val="000000"/>
          <w:sz w:val="28"/>
          <w:szCs w:val="28"/>
        </w:rPr>
        <w:t>Is 5 weeks adequate for online classes during summer in a temporary remote education mode?  Make a change to 8 or 10 week length courses? (Per Kevin Smith)</w:t>
      </w:r>
    </w:p>
    <w:p w14:paraId="604AA081" w14:textId="03AA49DC" w:rsidR="00887BEC" w:rsidRPr="003F5526" w:rsidRDefault="00887BEC" w:rsidP="00887BEC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color w:val="000000"/>
          <w:sz w:val="28"/>
          <w:szCs w:val="28"/>
        </w:rPr>
        <w:t xml:space="preserve"> Professional development </w:t>
      </w:r>
      <w:r w:rsidR="00947713" w:rsidRPr="003F5526">
        <w:rPr>
          <w:rFonts w:ascii="Arial" w:hAnsi="Arial" w:cs="Arial"/>
          <w:color w:val="000000"/>
          <w:sz w:val="28"/>
          <w:szCs w:val="28"/>
        </w:rPr>
        <w:t xml:space="preserve">plan development </w:t>
      </w:r>
      <w:r w:rsidRPr="003F5526">
        <w:rPr>
          <w:rFonts w:ascii="Arial" w:hAnsi="Arial" w:cs="Arial"/>
          <w:color w:val="000000"/>
          <w:sz w:val="28"/>
          <w:szCs w:val="28"/>
        </w:rPr>
        <w:t xml:space="preserve">to support continuing online transition </w:t>
      </w:r>
    </w:p>
    <w:p w14:paraId="4194DF28" w14:textId="09D36E45" w:rsidR="00887BEC" w:rsidRPr="003F5526" w:rsidRDefault="00E44D29" w:rsidP="00887BEC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color w:val="000000"/>
          <w:sz w:val="28"/>
          <w:szCs w:val="28"/>
        </w:rPr>
        <w:t>CTE Pathways</w:t>
      </w:r>
      <w:r w:rsidR="00947713" w:rsidRPr="003F5526">
        <w:rPr>
          <w:rFonts w:ascii="Arial" w:hAnsi="Arial" w:cs="Arial"/>
          <w:color w:val="000000"/>
          <w:sz w:val="28"/>
          <w:szCs w:val="28"/>
        </w:rPr>
        <w:t>/IOP</w:t>
      </w:r>
      <w:r w:rsidRPr="003F5526">
        <w:rPr>
          <w:rFonts w:ascii="Arial" w:hAnsi="Arial" w:cs="Arial"/>
          <w:color w:val="000000"/>
          <w:sz w:val="28"/>
          <w:szCs w:val="28"/>
        </w:rPr>
        <w:t xml:space="preserve"> Grant update</w:t>
      </w:r>
    </w:p>
    <w:p w14:paraId="47FAB438" w14:textId="7F20F4E4" w:rsidR="003C3432" w:rsidRPr="003F5526" w:rsidRDefault="00E44D29" w:rsidP="00887BEC">
      <w:pPr>
        <w:pStyle w:val="NormalWeb"/>
        <w:numPr>
          <w:ilvl w:val="2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color w:val="000000"/>
          <w:sz w:val="28"/>
          <w:szCs w:val="28"/>
        </w:rPr>
        <w:t>CTE Strong (Jodi)</w:t>
      </w:r>
      <w:r w:rsidR="003C3432" w:rsidRPr="003F5526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3D35EF5" w14:textId="3EFA24FD" w:rsidR="004A4177" w:rsidRPr="003F5526" w:rsidRDefault="000B5D70" w:rsidP="00887BE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color w:val="000000"/>
          <w:sz w:val="28"/>
          <w:szCs w:val="28"/>
        </w:rPr>
        <w:t xml:space="preserve">Updates and </w:t>
      </w:r>
      <w:r w:rsidR="00650F2B" w:rsidRPr="003F5526">
        <w:rPr>
          <w:rFonts w:ascii="Arial" w:hAnsi="Arial" w:cs="Arial"/>
          <w:color w:val="000000"/>
          <w:sz w:val="28"/>
          <w:szCs w:val="28"/>
        </w:rPr>
        <w:t xml:space="preserve">Professional </w:t>
      </w:r>
      <w:r w:rsidR="006E7690" w:rsidRPr="003F5526">
        <w:rPr>
          <w:rFonts w:ascii="Arial" w:hAnsi="Arial" w:cs="Arial"/>
          <w:color w:val="000000"/>
          <w:sz w:val="28"/>
          <w:szCs w:val="28"/>
        </w:rPr>
        <w:t>Development (Jill</w:t>
      </w:r>
      <w:r w:rsidR="00650F2B" w:rsidRPr="003F5526">
        <w:rPr>
          <w:rFonts w:ascii="Arial" w:hAnsi="Arial" w:cs="Arial"/>
          <w:color w:val="000000"/>
          <w:sz w:val="28"/>
          <w:szCs w:val="28"/>
        </w:rPr>
        <w:t>)</w:t>
      </w:r>
    </w:p>
    <w:p w14:paraId="6B4446E1" w14:textId="151A2B31" w:rsidR="00D40B33" w:rsidRPr="003F5526" w:rsidRDefault="00D40B33" w:rsidP="00887BEC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color w:val="000000"/>
          <w:sz w:val="28"/>
          <w:szCs w:val="28"/>
        </w:rPr>
        <w:t>Waiting to hear if OTC Conference</w:t>
      </w:r>
      <w:bookmarkStart w:id="0" w:name="_GoBack"/>
      <w:bookmarkEnd w:id="0"/>
      <w:r w:rsidRPr="003F5526">
        <w:rPr>
          <w:rFonts w:ascii="Arial" w:hAnsi="Arial" w:cs="Arial"/>
          <w:color w:val="000000"/>
          <w:sz w:val="28"/>
          <w:szCs w:val="28"/>
        </w:rPr>
        <w:t xml:space="preserve"> is still on in June</w:t>
      </w:r>
      <w:r w:rsidR="000F6E04">
        <w:rPr>
          <w:rFonts w:ascii="Arial" w:hAnsi="Arial" w:cs="Arial"/>
          <w:color w:val="000000"/>
          <w:sz w:val="28"/>
          <w:szCs w:val="28"/>
        </w:rPr>
        <w:t xml:space="preserve"> 17-19</w:t>
      </w:r>
      <w:r w:rsidRPr="003F5526">
        <w:rPr>
          <w:rFonts w:ascii="Arial" w:hAnsi="Arial" w:cs="Arial"/>
          <w:color w:val="000000"/>
          <w:sz w:val="28"/>
          <w:szCs w:val="28"/>
        </w:rPr>
        <w:t>, 2020.  We have 10 faculty signed up.</w:t>
      </w:r>
    </w:p>
    <w:p w14:paraId="6308766F" w14:textId="77777777" w:rsidR="00D40B33" w:rsidRPr="003F5526" w:rsidRDefault="00D40B33" w:rsidP="00887BEC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color w:val="000000"/>
          <w:sz w:val="28"/>
          <w:szCs w:val="28"/>
        </w:rPr>
        <w:t>October 8</w:t>
      </w:r>
      <w:r w:rsidRPr="003F5526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Pr="003F5526">
        <w:rPr>
          <w:rFonts w:ascii="Arial" w:hAnsi="Arial" w:cs="Arial"/>
          <w:color w:val="000000"/>
          <w:sz w:val="28"/>
          <w:szCs w:val="28"/>
        </w:rPr>
        <w:t xml:space="preserve"> Accessibility Training on Canvas is still on for now.</w:t>
      </w:r>
    </w:p>
    <w:p w14:paraId="25562462" w14:textId="77777777" w:rsidR="00D40B33" w:rsidRPr="003F5526" w:rsidRDefault="00D40B33" w:rsidP="00887BEC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color w:val="000000"/>
          <w:sz w:val="28"/>
          <w:szCs w:val="28"/>
        </w:rPr>
        <w:t>$300 stipends should now be available for those who want to go through the training modules again since 2015 to update their skills.</w:t>
      </w:r>
    </w:p>
    <w:p w14:paraId="50A516A0" w14:textId="72DA9F45" w:rsidR="00947713" w:rsidRPr="003F5526" w:rsidRDefault="00D40B33" w:rsidP="00947713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color w:val="000000"/>
          <w:sz w:val="28"/>
          <w:szCs w:val="28"/>
        </w:rPr>
        <w:t xml:space="preserve">POCR Club training and </w:t>
      </w:r>
      <w:r w:rsidR="00947713" w:rsidRPr="003F5526">
        <w:rPr>
          <w:rFonts w:ascii="Arial" w:hAnsi="Arial" w:cs="Arial"/>
          <w:color w:val="000000"/>
          <w:sz w:val="28"/>
          <w:szCs w:val="28"/>
        </w:rPr>
        <w:t>a</w:t>
      </w:r>
      <w:r w:rsidRPr="003F5526">
        <w:rPr>
          <w:rFonts w:ascii="Arial" w:hAnsi="Arial" w:cs="Arial"/>
          <w:color w:val="000000"/>
          <w:sz w:val="28"/>
          <w:szCs w:val="28"/>
        </w:rPr>
        <w:t>ligning to OEI rubric was suggested by Jodi to promote further faculty PD.  We ne</w:t>
      </w:r>
      <w:r w:rsidR="00947713" w:rsidRPr="003F5526">
        <w:rPr>
          <w:rFonts w:ascii="Arial" w:hAnsi="Arial" w:cs="Arial"/>
          <w:color w:val="000000"/>
          <w:sz w:val="28"/>
          <w:szCs w:val="28"/>
        </w:rPr>
        <w:t xml:space="preserve">ed volunteers to review CTE courses for alignment to the OEI rubric to fulfill obligations to the CTE/IOP Grant starting in summer or fall. IOP Grant stipends available. </w:t>
      </w:r>
    </w:p>
    <w:p w14:paraId="277AEBBE" w14:textId="77777777" w:rsidR="00947713" w:rsidRPr="003F5526" w:rsidRDefault="00285D5E" w:rsidP="0094771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bCs/>
          <w:color w:val="000000"/>
          <w:sz w:val="28"/>
          <w:szCs w:val="28"/>
        </w:rPr>
        <w:t>Technology Update (</w:t>
      </w:r>
      <w:r w:rsidR="00887BEC" w:rsidRPr="003F5526">
        <w:rPr>
          <w:rFonts w:ascii="Arial" w:hAnsi="Arial" w:cs="Arial"/>
          <w:bCs/>
          <w:color w:val="000000"/>
          <w:sz w:val="28"/>
          <w:szCs w:val="28"/>
        </w:rPr>
        <w:t>Gary</w:t>
      </w:r>
      <w:r w:rsidR="00947713" w:rsidRPr="003F5526">
        <w:rPr>
          <w:rFonts w:ascii="Arial" w:hAnsi="Arial" w:cs="Arial"/>
          <w:bCs/>
          <w:color w:val="000000"/>
          <w:sz w:val="28"/>
          <w:szCs w:val="28"/>
        </w:rPr>
        <w:t>)</w:t>
      </w:r>
    </w:p>
    <w:p w14:paraId="22B07EC5" w14:textId="79BECAE7" w:rsidR="00AE2AC3" w:rsidRPr="003F5526" w:rsidRDefault="00AE2AC3" w:rsidP="0094771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bCs/>
          <w:color w:val="000000"/>
          <w:sz w:val="28"/>
          <w:szCs w:val="28"/>
        </w:rPr>
        <w:t>O</w:t>
      </w:r>
      <w:r w:rsidR="00BA2813" w:rsidRPr="003F5526">
        <w:rPr>
          <w:rFonts w:ascii="Arial" w:hAnsi="Arial" w:cs="Arial"/>
          <w:bCs/>
          <w:color w:val="000000"/>
          <w:sz w:val="28"/>
          <w:szCs w:val="28"/>
        </w:rPr>
        <w:t xml:space="preserve">nline Counseling </w:t>
      </w:r>
      <w:r w:rsidR="007D1936" w:rsidRPr="003F5526">
        <w:rPr>
          <w:rFonts w:ascii="Arial" w:hAnsi="Arial" w:cs="Arial"/>
          <w:bCs/>
          <w:color w:val="000000"/>
          <w:sz w:val="28"/>
          <w:szCs w:val="28"/>
        </w:rPr>
        <w:t xml:space="preserve"> (</w:t>
      </w:r>
      <w:proofErr w:type="spellStart"/>
      <w:r w:rsidR="007D1936" w:rsidRPr="003F5526">
        <w:rPr>
          <w:rFonts w:ascii="Arial" w:hAnsi="Arial" w:cs="Arial"/>
          <w:bCs/>
          <w:color w:val="000000"/>
          <w:sz w:val="28"/>
          <w:szCs w:val="28"/>
        </w:rPr>
        <w:t>Yunior</w:t>
      </w:r>
      <w:proofErr w:type="spellEnd"/>
      <w:r w:rsidR="007D1936" w:rsidRPr="003F5526">
        <w:rPr>
          <w:rFonts w:ascii="Arial" w:hAnsi="Arial" w:cs="Arial"/>
          <w:bCs/>
          <w:color w:val="000000"/>
          <w:sz w:val="28"/>
          <w:szCs w:val="28"/>
        </w:rPr>
        <w:t>)</w:t>
      </w:r>
    </w:p>
    <w:p w14:paraId="67FC0DBA" w14:textId="77777777" w:rsidR="00285D5E" w:rsidRPr="003F5526" w:rsidRDefault="00285D5E" w:rsidP="00BD6E2D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bCs/>
          <w:color w:val="000000"/>
          <w:sz w:val="28"/>
          <w:szCs w:val="28"/>
        </w:rPr>
        <w:t xml:space="preserve">Library </w:t>
      </w:r>
      <w:r w:rsidR="00F609C2" w:rsidRPr="003F5526">
        <w:rPr>
          <w:rFonts w:ascii="Arial" w:hAnsi="Arial" w:cs="Arial"/>
          <w:bCs/>
          <w:color w:val="000000"/>
          <w:sz w:val="28"/>
          <w:szCs w:val="28"/>
        </w:rPr>
        <w:t>Online Services (Irene)</w:t>
      </w:r>
    </w:p>
    <w:p w14:paraId="4BA78152" w14:textId="77777777" w:rsidR="00386BBC" w:rsidRPr="003F5526" w:rsidRDefault="003F4DE9" w:rsidP="00386BB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bCs/>
          <w:color w:val="000000"/>
          <w:sz w:val="28"/>
          <w:szCs w:val="28"/>
        </w:rPr>
        <w:t>Online Education Initiative</w:t>
      </w:r>
      <w:r w:rsidR="003C3432" w:rsidRPr="003F5526">
        <w:rPr>
          <w:rFonts w:ascii="Arial" w:hAnsi="Arial" w:cs="Arial"/>
          <w:bCs/>
          <w:color w:val="000000"/>
          <w:sz w:val="28"/>
          <w:szCs w:val="28"/>
        </w:rPr>
        <w:t>/Curriculum</w:t>
      </w:r>
      <w:r w:rsidR="00CA2E18" w:rsidRPr="003F552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386BBC" w:rsidRPr="003F5526">
        <w:rPr>
          <w:rFonts w:ascii="Arial" w:hAnsi="Arial" w:cs="Arial"/>
          <w:bCs/>
          <w:color w:val="000000"/>
          <w:sz w:val="28"/>
          <w:szCs w:val="28"/>
        </w:rPr>
        <w:t xml:space="preserve">(CVC-OEI) </w:t>
      </w:r>
      <w:r w:rsidR="00CA2E18" w:rsidRPr="003F5526">
        <w:rPr>
          <w:rFonts w:ascii="Arial" w:hAnsi="Arial" w:cs="Arial"/>
          <w:bCs/>
          <w:color w:val="000000"/>
          <w:sz w:val="28"/>
          <w:szCs w:val="28"/>
        </w:rPr>
        <w:t>Update</w:t>
      </w:r>
      <w:r w:rsidR="00946236" w:rsidRPr="003F5526">
        <w:rPr>
          <w:rFonts w:ascii="Arial" w:hAnsi="Arial" w:cs="Arial"/>
          <w:bCs/>
          <w:color w:val="000000"/>
          <w:sz w:val="28"/>
          <w:szCs w:val="28"/>
        </w:rPr>
        <w:t xml:space="preserve"> (Michelle)</w:t>
      </w:r>
    </w:p>
    <w:p w14:paraId="7418FE14" w14:textId="77777777" w:rsidR="00BD6E2D" w:rsidRPr="003F5526" w:rsidRDefault="00BD6E2D" w:rsidP="00AE2AC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bCs/>
          <w:color w:val="000000"/>
          <w:sz w:val="28"/>
          <w:szCs w:val="28"/>
        </w:rPr>
        <w:t>DSPS/Access</w:t>
      </w:r>
      <w:r w:rsidR="00386BBC" w:rsidRPr="003F5526">
        <w:rPr>
          <w:rFonts w:ascii="Arial" w:hAnsi="Arial" w:cs="Arial"/>
          <w:bCs/>
          <w:color w:val="000000"/>
          <w:sz w:val="28"/>
          <w:szCs w:val="28"/>
        </w:rPr>
        <w:t>ibility</w:t>
      </w:r>
      <w:r w:rsidRPr="003F5526">
        <w:rPr>
          <w:rFonts w:ascii="Arial" w:hAnsi="Arial" w:cs="Arial"/>
          <w:bCs/>
          <w:color w:val="000000"/>
          <w:sz w:val="28"/>
          <w:szCs w:val="28"/>
        </w:rPr>
        <w:t xml:space="preserve"> report (</w:t>
      </w:r>
      <w:r w:rsidR="003C3432" w:rsidRPr="003F5526">
        <w:rPr>
          <w:rFonts w:ascii="Arial" w:hAnsi="Arial" w:cs="Arial"/>
          <w:bCs/>
          <w:color w:val="000000"/>
          <w:sz w:val="28"/>
          <w:szCs w:val="28"/>
        </w:rPr>
        <w:t>??</w:t>
      </w:r>
      <w:r w:rsidR="006E7690" w:rsidRPr="003F5526">
        <w:rPr>
          <w:rFonts w:ascii="Arial" w:hAnsi="Arial" w:cs="Arial"/>
          <w:bCs/>
          <w:color w:val="000000"/>
          <w:sz w:val="28"/>
          <w:szCs w:val="28"/>
        </w:rPr>
        <w:t>)</w:t>
      </w:r>
    </w:p>
    <w:p w14:paraId="7DD8368E" w14:textId="77777777" w:rsidR="00BD6E2D" w:rsidRPr="003F5526" w:rsidRDefault="00386BBC" w:rsidP="00AE2AC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bCs/>
          <w:color w:val="000000"/>
          <w:sz w:val="28"/>
          <w:szCs w:val="28"/>
        </w:rPr>
        <w:t>Division R</w:t>
      </w:r>
      <w:r w:rsidR="00BD6E2D" w:rsidRPr="003F5526">
        <w:rPr>
          <w:rFonts w:ascii="Arial" w:hAnsi="Arial" w:cs="Arial"/>
          <w:bCs/>
          <w:color w:val="000000"/>
          <w:sz w:val="28"/>
          <w:szCs w:val="28"/>
        </w:rPr>
        <w:t>eports</w:t>
      </w:r>
    </w:p>
    <w:p w14:paraId="6AB1D800" w14:textId="77777777" w:rsidR="00386BBC" w:rsidRPr="003F5526" w:rsidRDefault="003F4DE9" w:rsidP="004A4177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bCs/>
          <w:color w:val="000000"/>
          <w:sz w:val="28"/>
          <w:szCs w:val="28"/>
        </w:rPr>
        <w:t>New Business/Other</w:t>
      </w:r>
      <w:r w:rsidR="000F68F1" w:rsidRPr="003F5526">
        <w:rPr>
          <w:rFonts w:ascii="Arial" w:hAnsi="Arial" w:cs="Arial"/>
          <w:bCs/>
          <w:color w:val="000000"/>
          <w:sz w:val="28"/>
          <w:szCs w:val="28"/>
        </w:rPr>
        <w:t>/Discussion</w:t>
      </w:r>
    </w:p>
    <w:p w14:paraId="43B85FED" w14:textId="65D35FE6" w:rsidR="00386BBC" w:rsidRPr="003F5526" w:rsidRDefault="00386BBC" w:rsidP="00386BBC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</w:p>
    <w:p w14:paraId="1344DE78" w14:textId="7974F40D" w:rsidR="007D1936" w:rsidRPr="003F5526" w:rsidRDefault="00FC584B" w:rsidP="004A4177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3F5526">
        <w:rPr>
          <w:rFonts w:ascii="Arial" w:hAnsi="Arial" w:cs="Arial"/>
          <w:color w:val="000000"/>
          <w:sz w:val="28"/>
          <w:szCs w:val="28"/>
        </w:rPr>
        <w:t>Goals</w:t>
      </w:r>
      <w:r w:rsidR="00D40B33" w:rsidRPr="003F5526">
        <w:rPr>
          <w:rFonts w:ascii="Arial" w:hAnsi="Arial" w:cs="Arial"/>
          <w:color w:val="000000"/>
          <w:sz w:val="28"/>
          <w:szCs w:val="28"/>
        </w:rPr>
        <w:t xml:space="preserve"> completed for</w:t>
      </w:r>
      <w:r w:rsidR="00465C64" w:rsidRPr="003F5526">
        <w:rPr>
          <w:rFonts w:ascii="Arial" w:hAnsi="Arial" w:cs="Arial"/>
          <w:color w:val="000000"/>
          <w:sz w:val="28"/>
          <w:szCs w:val="28"/>
        </w:rPr>
        <w:t xml:space="preserve"> </w:t>
      </w:r>
      <w:r w:rsidR="007D1936" w:rsidRPr="003F5526">
        <w:rPr>
          <w:rFonts w:ascii="Arial" w:hAnsi="Arial" w:cs="Arial"/>
          <w:color w:val="000000"/>
          <w:sz w:val="28"/>
          <w:szCs w:val="28"/>
        </w:rPr>
        <w:t>2019-2020</w:t>
      </w:r>
      <w:r w:rsidR="00465C64" w:rsidRPr="003F5526">
        <w:rPr>
          <w:rFonts w:ascii="Arial" w:hAnsi="Arial" w:cs="Arial"/>
          <w:color w:val="000000"/>
          <w:sz w:val="28"/>
          <w:szCs w:val="28"/>
        </w:rPr>
        <w:t xml:space="preserve"> –e.g. OEI rubric</w:t>
      </w:r>
      <w:r w:rsidR="00386BBC" w:rsidRPr="003F5526">
        <w:rPr>
          <w:rFonts w:ascii="Arial" w:hAnsi="Arial" w:cs="Arial"/>
          <w:color w:val="000000"/>
          <w:sz w:val="28"/>
          <w:szCs w:val="28"/>
        </w:rPr>
        <w:t xml:space="preserve"> use section B</w:t>
      </w:r>
      <w:r w:rsidR="00465C64" w:rsidRPr="003F5526">
        <w:rPr>
          <w:rFonts w:ascii="Arial" w:hAnsi="Arial" w:cs="Arial"/>
          <w:color w:val="000000"/>
          <w:sz w:val="28"/>
          <w:szCs w:val="28"/>
        </w:rPr>
        <w:t>, POCR</w:t>
      </w:r>
      <w:r w:rsidRPr="003F5526">
        <w:rPr>
          <w:rFonts w:ascii="Arial" w:hAnsi="Arial" w:cs="Arial"/>
          <w:color w:val="000000"/>
          <w:sz w:val="28"/>
          <w:szCs w:val="28"/>
        </w:rPr>
        <w:t xml:space="preserve"> Club</w:t>
      </w:r>
      <w:r w:rsidR="004A4177" w:rsidRPr="003F5526">
        <w:rPr>
          <w:rFonts w:ascii="Arial" w:hAnsi="Arial" w:cs="Arial"/>
          <w:color w:val="000000"/>
          <w:sz w:val="28"/>
          <w:szCs w:val="28"/>
        </w:rPr>
        <w:t xml:space="preserve"> training and development</w:t>
      </w:r>
      <w:r w:rsidR="00D40B33" w:rsidRPr="003F5526">
        <w:rPr>
          <w:rFonts w:ascii="Arial" w:hAnsi="Arial" w:cs="Arial"/>
          <w:color w:val="000000"/>
          <w:sz w:val="28"/>
          <w:szCs w:val="28"/>
        </w:rPr>
        <w:t xml:space="preserve"> (still in process)</w:t>
      </w:r>
      <w:r w:rsidRPr="003F5526">
        <w:rPr>
          <w:rFonts w:ascii="Arial" w:hAnsi="Arial" w:cs="Arial"/>
          <w:color w:val="000000"/>
          <w:sz w:val="28"/>
          <w:szCs w:val="28"/>
        </w:rPr>
        <w:t>, promote faculty initiated online course updates to prep for ACCJC visit</w:t>
      </w:r>
      <w:r w:rsidR="00D40B33" w:rsidRPr="003F5526">
        <w:rPr>
          <w:rFonts w:ascii="Arial" w:hAnsi="Arial" w:cs="Arial"/>
          <w:color w:val="000000"/>
          <w:sz w:val="28"/>
          <w:szCs w:val="28"/>
        </w:rPr>
        <w:t xml:space="preserve"> (continuing)</w:t>
      </w:r>
      <w:r w:rsidRPr="003F5526">
        <w:rPr>
          <w:rFonts w:ascii="Arial" w:hAnsi="Arial" w:cs="Arial"/>
          <w:color w:val="000000"/>
          <w:sz w:val="28"/>
          <w:szCs w:val="28"/>
        </w:rPr>
        <w:t xml:space="preserve">, more paid professional development to help faculty </w:t>
      </w:r>
      <w:r w:rsidRPr="003F5526">
        <w:rPr>
          <w:rFonts w:ascii="Arial" w:hAnsi="Arial" w:cs="Arial"/>
          <w:color w:val="000000"/>
          <w:sz w:val="28"/>
          <w:szCs w:val="28"/>
        </w:rPr>
        <w:lastRenderedPageBreak/>
        <w:t>create quality online courses</w:t>
      </w:r>
      <w:r w:rsidR="00D40B33" w:rsidRPr="003F5526">
        <w:rPr>
          <w:rFonts w:ascii="Arial" w:hAnsi="Arial" w:cs="Arial"/>
          <w:color w:val="000000"/>
          <w:sz w:val="28"/>
          <w:szCs w:val="28"/>
        </w:rPr>
        <w:t>(continuing)</w:t>
      </w:r>
      <w:r w:rsidR="004A4177" w:rsidRPr="003F5526">
        <w:rPr>
          <w:rFonts w:ascii="Arial" w:hAnsi="Arial" w:cs="Arial"/>
          <w:color w:val="000000"/>
          <w:sz w:val="28"/>
          <w:szCs w:val="28"/>
        </w:rPr>
        <w:t>, update By Laws</w:t>
      </w:r>
      <w:r w:rsidR="00D40B33" w:rsidRPr="003F5526">
        <w:rPr>
          <w:rFonts w:ascii="Arial" w:hAnsi="Arial" w:cs="Arial"/>
          <w:color w:val="000000"/>
          <w:sz w:val="28"/>
          <w:szCs w:val="28"/>
        </w:rPr>
        <w:t xml:space="preserve"> (completed)</w:t>
      </w:r>
      <w:r w:rsidR="004A4177" w:rsidRPr="003F5526">
        <w:rPr>
          <w:rFonts w:ascii="Arial" w:hAnsi="Arial" w:cs="Arial"/>
          <w:color w:val="000000"/>
          <w:sz w:val="28"/>
          <w:szCs w:val="28"/>
        </w:rPr>
        <w:t>, create accessibility check list to prep faculty before DSPS curriculum sign off</w:t>
      </w:r>
      <w:r w:rsidR="00D40B33" w:rsidRPr="003F5526">
        <w:rPr>
          <w:rFonts w:ascii="Arial" w:hAnsi="Arial" w:cs="Arial"/>
          <w:color w:val="000000"/>
          <w:sz w:val="28"/>
          <w:szCs w:val="28"/>
        </w:rPr>
        <w:t xml:space="preserve"> (completed)</w:t>
      </w:r>
      <w:r w:rsidR="004A4177" w:rsidRPr="003F5526">
        <w:rPr>
          <w:rFonts w:ascii="Arial" w:hAnsi="Arial" w:cs="Arial"/>
          <w:color w:val="000000"/>
          <w:sz w:val="28"/>
          <w:szCs w:val="28"/>
        </w:rPr>
        <w:t xml:space="preserve">, update regular and effective contact </w:t>
      </w:r>
      <w:r w:rsidR="00AA04EB" w:rsidRPr="003F5526">
        <w:rPr>
          <w:rFonts w:ascii="Arial" w:hAnsi="Arial" w:cs="Arial"/>
          <w:color w:val="000000"/>
          <w:sz w:val="28"/>
          <w:szCs w:val="28"/>
        </w:rPr>
        <w:t>form online to included student to student contact</w:t>
      </w:r>
      <w:r w:rsidR="00D40B33" w:rsidRPr="003F5526">
        <w:rPr>
          <w:rFonts w:ascii="Arial" w:hAnsi="Arial" w:cs="Arial"/>
          <w:color w:val="000000"/>
          <w:sz w:val="28"/>
          <w:szCs w:val="28"/>
        </w:rPr>
        <w:t xml:space="preserve"> (completed), AP4105 update (completed)</w:t>
      </w:r>
      <w:r w:rsidR="00AA04EB" w:rsidRPr="003F5526">
        <w:rPr>
          <w:rFonts w:ascii="Arial" w:hAnsi="Arial" w:cs="Arial"/>
          <w:color w:val="000000"/>
          <w:sz w:val="28"/>
          <w:szCs w:val="28"/>
        </w:rPr>
        <w:t xml:space="preserve">. </w:t>
      </w:r>
      <w:r w:rsidR="004A4177" w:rsidRPr="003F5526"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54174D20" w14:textId="29B5D199" w:rsidR="00CA2E18" w:rsidRPr="003F5526" w:rsidRDefault="00CA2E18" w:rsidP="00501B3F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3F5526">
        <w:rPr>
          <w:rFonts w:ascii="Arial" w:hAnsi="Arial" w:cs="Arial"/>
          <w:b/>
          <w:sz w:val="28"/>
          <w:szCs w:val="28"/>
        </w:rPr>
        <w:t>Goals 2017-20</w:t>
      </w:r>
      <w:r w:rsidR="00D40B33" w:rsidRPr="003F5526">
        <w:rPr>
          <w:rFonts w:ascii="Arial" w:hAnsi="Arial" w:cs="Arial"/>
          <w:b/>
          <w:sz w:val="28"/>
          <w:szCs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011"/>
      </w:tblGrid>
      <w:tr w:rsidR="00CA2E18" w:rsidRPr="003F5526" w14:paraId="4D54BF75" w14:textId="77777777" w:rsidTr="000C6CF0">
        <w:tc>
          <w:tcPr>
            <w:tcW w:w="6565" w:type="dxa"/>
          </w:tcPr>
          <w:p w14:paraId="1CF6B2EC" w14:textId="77777777" w:rsidR="00CA2E18" w:rsidRPr="003F5526" w:rsidRDefault="00CA2E18" w:rsidP="00B15C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526">
              <w:rPr>
                <w:rFonts w:ascii="Arial" w:hAnsi="Arial" w:cs="Arial"/>
                <w:b/>
                <w:sz w:val="28"/>
                <w:szCs w:val="28"/>
              </w:rPr>
              <w:t>Goal</w:t>
            </w:r>
          </w:p>
        </w:tc>
        <w:tc>
          <w:tcPr>
            <w:tcW w:w="3011" w:type="dxa"/>
          </w:tcPr>
          <w:p w14:paraId="3F3AC999" w14:textId="77777777" w:rsidR="00CA2E18" w:rsidRPr="003F5526" w:rsidRDefault="00CA2E18" w:rsidP="00B15C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526">
              <w:rPr>
                <w:rFonts w:ascii="Arial" w:hAnsi="Arial" w:cs="Arial"/>
                <w:b/>
                <w:sz w:val="28"/>
                <w:szCs w:val="28"/>
              </w:rPr>
              <w:t>Progress</w:t>
            </w:r>
          </w:p>
        </w:tc>
      </w:tr>
      <w:tr w:rsidR="00CA2E18" w:rsidRPr="003F5526" w14:paraId="6AFB66A1" w14:textId="77777777" w:rsidTr="000C6CF0">
        <w:tc>
          <w:tcPr>
            <w:tcW w:w="6565" w:type="dxa"/>
          </w:tcPr>
          <w:p w14:paraId="4741D348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Facilitate Canvas Transition and training for new faculty</w:t>
            </w:r>
          </w:p>
        </w:tc>
        <w:tc>
          <w:tcPr>
            <w:tcW w:w="3011" w:type="dxa"/>
          </w:tcPr>
          <w:p w14:paraId="43533A96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Continuing</w:t>
            </w:r>
          </w:p>
        </w:tc>
      </w:tr>
      <w:tr w:rsidR="00CA2E18" w:rsidRPr="003F5526" w14:paraId="364EA3D0" w14:textId="77777777" w:rsidTr="000C6CF0">
        <w:tc>
          <w:tcPr>
            <w:tcW w:w="6565" w:type="dxa"/>
          </w:tcPr>
          <w:p w14:paraId="499D1C08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Regular and Effective Contact Policy and communication</w:t>
            </w:r>
          </w:p>
        </w:tc>
        <w:tc>
          <w:tcPr>
            <w:tcW w:w="3011" w:type="dxa"/>
          </w:tcPr>
          <w:p w14:paraId="2B494E54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 xml:space="preserve">Continuing </w:t>
            </w:r>
          </w:p>
        </w:tc>
      </w:tr>
      <w:tr w:rsidR="00CA2E18" w:rsidRPr="003F5526" w14:paraId="4142C5E8" w14:textId="77777777" w:rsidTr="000C6CF0">
        <w:tc>
          <w:tcPr>
            <w:tcW w:w="6565" w:type="dxa"/>
          </w:tcPr>
          <w:p w14:paraId="01EF3E5B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Support new and continuing professional development</w:t>
            </w:r>
          </w:p>
        </w:tc>
        <w:tc>
          <w:tcPr>
            <w:tcW w:w="3011" w:type="dxa"/>
          </w:tcPr>
          <w:p w14:paraId="5237C9BA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 xml:space="preserve">Continuing </w:t>
            </w:r>
          </w:p>
        </w:tc>
      </w:tr>
      <w:tr w:rsidR="00CA2E18" w:rsidRPr="003F5526" w14:paraId="26084C5D" w14:textId="77777777" w:rsidTr="000C6CF0">
        <w:tc>
          <w:tcPr>
            <w:tcW w:w="6565" w:type="dxa"/>
          </w:tcPr>
          <w:p w14:paraId="39AF1DE3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OEI services, updates, Online proctoring services</w:t>
            </w:r>
          </w:p>
        </w:tc>
        <w:tc>
          <w:tcPr>
            <w:tcW w:w="3011" w:type="dxa"/>
          </w:tcPr>
          <w:p w14:paraId="0E1A67AF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Continuing</w:t>
            </w:r>
          </w:p>
        </w:tc>
      </w:tr>
      <w:tr w:rsidR="00CA2E18" w:rsidRPr="003F5526" w14:paraId="45573C39" w14:textId="77777777" w:rsidTr="000C6CF0">
        <w:tc>
          <w:tcPr>
            <w:tcW w:w="6565" w:type="dxa"/>
          </w:tcPr>
          <w:p w14:paraId="27665092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Faculty Survey</w:t>
            </w:r>
            <w:r w:rsidR="003434C5" w:rsidRPr="003F5526">
              <w:rPr>
                <w:rFonts w:ascii="Arial" w:hAnsi="Arial" w:cs="Arial"/>
                <w:sz w:val="28"/>
                <w:szCs w:val="28"/>
              </w:rPr>
              <w:t>/Collaborative Inquiry</w:t>
            </w:r>
          </w:p>
        </w:tc>
        <w:tc>
          <w:tcPr>
            <w:tcW w:w="3011" w:type="dxa"/>
          </w:tcPr>
          <w:p w14:paraId="1B2DC124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New</w:t>
            </w:r>
            <w:r w:rsidR="003434C5" w:rsidRPr="003F5526">
              <w:rPr>
                <w:rFonts w:ascii="Arial" w:hAnsi="Arial" w:cs="Arial"/>
                <w:sz w:val="28"/>
                <w:szCs w:val="28"/>
              </w:rPr>
              <w:t>-</w:t>
            </w:r>
            <w:r w:rsidR="003434C5" w:rsidRPr="003F5526">
              <w:rPr>
                <w:rFonts w:ascii="Arial" w:hAnsi="Arial" w:cs="Arial"/>
                <w:b/>
                <w:sz w:val="28"/>
                <w:szCs w:val="28"/>
              </w:rPr>
              <w:t>Commenced March 2018</w:t>
            </w:r>
          </w:p>
        </w:tc>
      </w:tr>
      <w:tr w:rsidR="00CA2E18" w:rsidRPr="003F5526" w14:paraId="444A196B" w14:textId="77777777" w:rsidTr="000C6CF0">
        <w:tc>
          <w:tcPr>
            <w:tcW w:w="6565" w:type="dxa"/>
          </w:tcPr>
          <w:p w14:paraId="3EAE2EC0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 xml:space="preserve">Communicate online support/tutorials </w:t>
            </w:r>
          </w:p>
        </w:tc>
        <w:tc>
          <w:tcPr>
            <w:tcW w:w="3011" w:type="dxa"/>
          </w:tcPr>
          <w:p w14:paraId="3B443FA3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New</w:t>
            </w:r>
            <w:r w:rsidR="00585788" w:rsidRPr="003F5526">
              <w:rPr>
                <w:rFonts w:ascii="Arial" w:hAnsi="Arial" w:cs="Arial"/>
                <w:sz w:val="28"/>
                <w:szCs w:val="28"/>
              </w:rPr>
              <w:t>-Commenced 9/2018</w:t>
            </w:r>
          </w:p>
        </w:tc>
      </w:tr>
      <w:tr w:rsidR="00CA2E18" w:rsidRPr="003F5526" w14:paraId="11D770DD" w14:textId="77777777" w:rsidTr="000C6CF0">
        <w:tc>
          <w:tcPr>
            <w:tcW w:w="6565" w:type="dxa"/>
          </w:tcPr>
          <w:p w14:paraId="69BE0977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Update Website with by-laws, policy, committee membership, training</w:t>
            </w:r>
          </w:p>
        </w:tc>
        <w:tc>
          <w:tcPr>
            <w:tcW w:w="3011" w:type="dxa"/>
          </w:tcPr>
          <w:p w14:paraId="3A7E1424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New/Commenced 7/</w:t>
            </w:r>
            <w:r w:rsidR="00585788" w:rsidRPr="003F5526">
              <w:rPr>
                <w:rFonts w:ascii="Arial" w:hAnsi="Arial" w:cs="Arial"/>
                <w:sz w:val="28"/>
                <w:szCs w:val="28"/>
              </w:rPr>
              <w:t>20</w:t>
            </w:r>
            <w:r w:rsidRPr="003F5526"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CA2E18" w:rsidRPr="003F5526" w14:paraId="5E83E152" w14:textId="77777777" w:rsidTr="000C6CF0">
        <w:tc>
          <w:tcPr>
            <w:tcW w:w="6565" w:type="dxa"/>
          </w:tcPr>
          <w:p w14:paraId="11118237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Compare community college resources and support for opportunities</w:t>
            </w:r>
          </w:p>
        </w:tc>
        <w:tc>
          <w:tcPr>
            <w:tcW w:w="3011" w:type="dxa"/>
          </w:tcPr>
          <w:p w14:paraId="67BD26BC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New</w:t>
            </w:r>
            <w:r w:rsidR="00071366" w:rsidRPr="003F5526">
              <w:rPr>
                <w:rFonts w:ascii="Arial" w:hAnsi="Arial" w:cs="Arial"/>
                <w:sz w:val="28"/>
                <w:szCs w:val="28"/>
              </w:rPr>
              <w:t>; Commenced 10/</w:t>
            </w:r>
            <w:r w:rsidR="00585788" w:rsidRPr="003F5526">
              <w:rPr>
                <w:rFonts w:ascii="Arial" w:hAnsi="Arial" w:cs="Arial"/>
                <w:sz w:val="28"/>
                <w:szCs w:val="28"/>
              </w:rPr>
              <w:t>20</w:t>
            </w:r>
            <w:r w:rsidR="00071366" w:rsidRPr="003F5526"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CA2E18" w:rsidRPr="003F5526" w14:paraId="6DCBDBF8" w14:textId="77777777" w:rsidTr="000C6CF0">
        <w:tc>
          <w:tcPr>
            <w:tcW w:w="6565" w:type="dxa"/>
          </w:tcPr>
          <w:p w14:paraId="0467FDA1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Monthly E-Mail communication to faculty, staff, management</w:t>
            </w:r>
          </w:p>
        </w:tc>
        <w:tc>
          <w:tcPr>
            <w:tcW w:w="3011" w:type="dxa"/>
          </w:tcPr>
          <w:p w14:paraId="2479C01D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New</w:t>
            </w:r>
            <w:r w:rsidR="00071366" w:rsidRPr="003F5526">
              <w:rPr>
                <w:rFonts w:ascii="Arial" w:hAnsi="Arial" w:cs="Arial"/>
                <w:sz w:val="28"/>
                <w:szCs w:val="28"/>
              </w:rPr>
              <w:t>; Commenced 9/</w:t>
            </w:r>
            <w:r w:rsidR="00585788" w:rsidRPr="003F5526">
              <w:rPr>
                <w:rFonts w:ascii="Arial" w:hAnsi="Arial" w:cs="Arial"/>
                <w:sz w:val="28"/>
                <w:szCs w:val="28"/>
              </w:rPr>
              <w:t>20</w:t>
            </w:r>
            <w:r w:rsidR="00071366" w:rsidRPr="003F5526"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CA2E18" w:rsidRPr="003F5526" w14:paraId="3B852AB8" w14:textId="77777777" w:rsidTr="000C6CF0">
        <w:tc>
          <w:tcPr>
            <w:tcW w:w="6565" w:type="dxa"/>
          </w:tcPr>
          <w:p w14:paraId="40C2A537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Peer Review Training Guidelines</w:t>
            </w:r>
          </w:p>
        </w:tc>
        <w:tc>
          <w:tcPr>
            <w:tcW w:w="3011" w:type="dxa"/>
          </w:tcPr>
          <w:p w14:paraId="06490D05" w14:textId="77777777" w:rsidR="00CA2E18" w:rsidRPr="003F5526" w:rsidRDefault="00CA2E18" w:rsidP="00071366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New</w:t>
            </w:r>
            <w:r w:rsidR="00071366" w:rsidRPr="003F5526">
              <w:rPr>
                <w:rFonts w:ascii="Arial" w:hAnsi="Arial" w:cs="Arial"/>
                <w:sz w:val="28"/>
                <w:szCs w:val="28"/>
              </w:rPr>
              <w:t>; Developed 10/17</w:t>
            </w:r>
          </w:p>
        </w:tc>
      </w:tr>
      <w:tr w:rsidR="00CA2E18" w:rsidRPr="003F5526" w14:paraId="4AF01CCE" w14:textId="77777777" w:rsidTr="000C6CF0">
        <w:tc>
          <w:tcPr>
            <w:tcW w:w="6565" w:type="dxa"/>
          </w:tcPr>
          <w:p w14:paraId="7EC4ADA1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Annual Board Report (courses, OEI, enrollment, demographics, retention, success, prof. development, LMS training/needs, classified support)</w:t>
            </w:r>
          </w:p>
        </w:tc>
        <w:tc>
          <w:tcPr>
            <w:tcW w:w="3011" w:type="dxa"/>
          </w:tcPr>
          <w:p w14:paraId="5A46030E" w14:textId="77777777" w:rsidR="00CA2E18" w:rsidRPr="003F5526" w:rsidRDefault="00CA2E18" w:rsidP="00FC45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526">
              <w:rPr>
                <w:rFonts w:ascii="Arial" w:hAnsi="Arial" w:cs="Arial"/>
                <w:b/>
                <w:sz w:val="28"/>
                <w:szCs w:val="28"/>
              </w:rPr>
              <w:t>New</w:t>
            </w:r>
            <w:r w:rsidR="00135DCB" w:rsidRPr="003F5526">
              <w:rPr>
                <w:rFonts w:ascii="Arial" w:hAnsi="Arial" w:cs="Arial"/>
                <w:b/>
                <w:sz w:val="28"/>
                <w:szCs w:val="28"/>
              </w:rPr>
              <w:t xml:space="preserve">: Scheduled </w:t>
            </w:r>
            <w:r w:rsidR="00FC45B1" w:rsidRPr="003F5526">
              <w:rPr>
                <w:rFonts w:ascii="Arial" w:hAnsi="Arial" w:cs="Arial"/>
                <w:b/>
                <w:sz w:val="28"/>
                <w:szCs w:val="28"/>
              </w:rPr>
              <w:t xml:space="preserve">Spring 2019? </w:t>
            </w:r>
          </w:p>
        </w:tc>
      </w:tr>
      <w:tr w:rsidR="00CA2E18" w:rsidRPr="003F5526" w14:paraId="5E148866" w14:textId="77777777" w:rsidTr="000C6CF0">
        <w:tc>
          <w:tcPr>
            <w:tcW w:w="6565" w:type="dxa"/>
          </w:tcPr>
          <w:p w14:paraId="788DFA2D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Sample Canvas Shell for online, hybrid, and enhanced</w:t>
            </w:r>
          </w:p>
        </w:tc>
        <w:tc>
          <w:tcPr>
            <w:tcW w:w="3011" w:type="dxa"/>
          </w:tcPr>
          <w:p w14:paraId="79C38D66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 xml:space="preserve">New- </w:t>
            </w:r>
            <w:r w:rsidRPr="003F5526">
              <w:rPr>
                <w:rFonts w:ascii="Arial" w:hAnsi="Arial" w:cs="Arial"/>
                <w:b/>
                <w:sz w:val="28"/>
                <w:szCs w:val="28"/>
              </w:rPr>
              <w:t>Completed 8/17</w:t>
            </w:r>
          </w:p>
        </w:tc>
      </w:tr>
      <w:tr w:rsidR="00CA2E18" w:rsidRPr="003F5526" w14:paraId="23757169" w14:textId="77777777" w:rsidTr="000C6CF0">
        <w:tc>
          <w:tcPr>
            <w:tcW w:w="6565" w:type="dxa"/>
          </w:tcPr>
          <w:p w14:paraId="54C1A51E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Updated forms, e.g. Online Ed curriculum (changed from Distance ed or VC)</w:t>
            </w:r>
          </w:p>
        </w:tc>
        <w:tc>
          <w:tcPr>
            <w:tcW w:w="3011" w:type="dxa"/>
          </w:tcPr>
          <w:p w14:paraId="23E8579A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New</w:t>
            </w:r>
            <w:r w:rsidR="00465C64" w:rsidRPr="003F5526">
              <w:rPr>
                <w:rFonts w:ascii="Arial" w:hAnsi="Arial" w:cs="Arial"/>
                <w:sz w:val="28"/>
                <w:szCs w:val="28"/>
              </w:rPr>
              <w:t>-Need to review for DE</w:t>
            </w:r>
          </w:p>
        </w:tc>
      </w:tr>
      <w:tr w:rsidR="00CA2E18" w:rsidRPr="003F5526" w14:paraId="7EFF3056" w14:textId="77777777" w:rsidTr="000C6CF0">
        <w:tc>
          <w:tcPr>
            <w:tcW w:w="6565" w:type="dxa"/>
          </w:tcPr>
          <w:p w14:paraId="6B8C810A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Attendance of Monthly Distance Ed Coordinators and Managers Meeting</w:t>
            </w:r>
          </w:p>
        </w:tc>
        <w:tc>
          <w:tcPr>
            <w:tcW w:w="3011" w:type="dxa"/>
          </w:tcPr>
          <w:p w14:paraId="083F49CF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New</w:t>
            </w:r>
            <w:r w:rsidR="000F68F1" w:rsidRPr="003F5526">
              <w:rPr>
                <w:rFonts w:ascii="Arial" w:hAnsi="Arial" w:cs="Arial"/>
                <w:sz w:val="28"/>
                <w:szCs w:val="28"/>
              </w:rPr>
              <w:t>/</w:t>
            </w:r>
            <w:r w:rsidR="000F68F1" w:rsidRPr="003F5526">
              <w:rPr>
                <w:rFonts w:ascii="Arial" w:hAnsi="Arial" w:cs="Arial"/>
                <w:b/>
                <w:sz w:val="28"/>
                <w:szCs w:val="28"/>
              </w:rPr>
              <w:t>Commenced 1/18</w:t>
            </w:r>
          </w:p>
        </w:tc>
      </w:tr>
      <w:tr w:rsidR="00CA2E18" w:rsidRPr="003F5526" w14:paraId="5FDFD3E3" w14:textId="77777777" w:rsidTr="000C6CF0">
        <w:tc>
          <w:tcPr>
            <w:tcW w:w="6565" w:type="dxa"/>
          </w:tcPr>
          <w:p w14:paraId="1EEE3E8B" w14:textId="77777777" w:rsidR="00CA2E18" w:rsidRPr="003F5526" w:rsidRDefault="00CA2E18" w:rsidP="00B15C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526">
              <w:rPr>
                <w:rFonts w:ascii="Arial" w:hAnsi="Arial" w:cs="Arial"/>
                <w:b/>
                <w:sz w:val="28"/>
                <w:szCs w:val="28"/>
              </w:rPr>
              <w:t>Peer Mentors</w:t>
            </w:r>
            <w:r w:rsidR="00FC45B1" w:rsidRPr="003F5526">
              <w:rPr>
                <w:rFonts w:ascii="Arial" w:hAnsi="Arial" w:cs="Arial"/>
                <w:b/>
                <w:sz w:val="28"/>
                <w:szCs w:val="28"/>
              </w:rPr>
              <w:t>-POCR Club</w:t>
            </w:r>
            <w:r w:rsidR="00833F4A" w:rsidRPr="003F5526">
              <w:rPr>
                <w:rFonts w:ascii="Arial" w:hAnsi="Arial" w:cs="Arial"/>
                <w:b/>
                <w:sz w:val="28"/>
                <w:szCs w:val="28"/>
              </w:rPr>
              <w:t xml:space="preserve"> and Guide checklist</w:t>
            </w:r>
          </w:p>
        </w:tc>
        <w:tc>
          <w:tcPr>
            <w:tcW w:w="3011" w:type="dxa"/>
          </w:tcPr>
          <w:p w14:paraId="34E2122B" w14:textId="77777777" w:rsidR="00CA2E18" w:rsidRPr="003F5526" w:rsidRDefault="00CA2E18" w:rsidP="00B15C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526">
              <w:rPr>
                <w:rFonts w:ascii="Arial" w:hAnsi="Arial" w:cs="Arial"/>
                <w:b/>
                <w:sz w:val="28"/>
                <w:szCs w:val="28"/>
              </w:rPr>
              <w:t>New</w:t>
            </w:r>
            <w:r w:rsidR="000B5D70" w:rsidRPr="003F5526">
              <w:rPr>
                <w:rFonts w:ascii="Arial" w:hAnsi="Arial" w:cs="Arial"/>
                <w:b/>
                <w:sz w:val="28"/>
                <w:szCs w:val="28"/>
              </w:rPr>
              <w:t>-Commenced Fall 2018</w:t>
            </w:r>
          </w:p>
        </w:tc>
      </w:tr>
      <w:tr w:rsidR="00CA2E18" w:rsidRPr="003F5526" w14:paraId="475002A6" w14:textId="77777777" w:rsidTr="000C6CF0">
        <w:tc>
          <w:tcPr>
            <w:tcW w:w="6565" w:type="dxa"/>
          </w:tcPr>
          <w:p w14:paraId="28D08442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Teaching for Online Learning Excellence Academy</w:t>
            </w:r>
          </w:p>
        </w:tc>
        <w:tc>
          <w:tcPr>
            <w:tcW w:w="3011" w:type="dxa"/>
          </w:tcPr>
          <w:p w14:paraId="626E94D1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New</w:t>
            </w:r>
          </w:p>
        </w:tc>
      </w:tr>
      <w:tr w:rsidR="00CA2E18" w:rsidRPr="003F5526" w14:paraId="3BB8FD87" w14:textId="77777777" w:rsidTr="000C6CF0">
        <w:tc>
          <w:tcPr>
            <w:tcW w:w="6565" w:type="dxa"/>
          </w:tcPr>
          <w:p w14:paraId="63826348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Discussion Rubric</w:t>
            </w:r>
          </w:p>
        </w:tc>
        <w:tc>
          <w:tcPr>
            <w:tcW w:w="3011" w:type="dxa"/>
          </w:tcPr>
          <w:p w14:paraId="1C27BE37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New/</w:t>
            </w:r>
            <w:r w:rsidRPr="003F5526">
              <w:rPr>
                <w:rFonts w:ascii="Arial" w:hAnsi="Arial" w:cs="Arial"/>
                <w:b/>
                <w:sz w:val="28"/>
                <w:szCs w:val="28"/>
              </w:rPr>
              <w:t>Developed</w:t>
            </w:r>
            <w:r w:rsidR="003434C5" w:rsidRPr="003F5526">
              <w:rPr>
                <w:rFonts w:ascii="Arial" w:hAnsi="Arial" w:cs="Arial"/>
                <w:b/>
                <w:sz w:val="28"/>
                <w:szCs w:val="28"/>
              </w:rPr>
              <w:t xml:space="preserve"> Fall 2017</w:t>
            </w:r>
          </w:p>
        </w:tc>
      </w:tr>
      <w:tr w:rsidR="00CA2E18" w:rsidRPr="003F5526" w14:paraId="7EB1D94E" w14:textId="77777777" w:rsidTr="000C6CF0">
        <w:tc>
          <w:tcPr>
            <w:tcW w:w="6565" w:type="dxa"/>
          </w:tcPr>
          <w:p w14:paraId="42E2EAB3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Certificate of Achievement (credit, for faculty, staff, students)</w:t>
            </w:r>
          </w:p>
        </w:tc>
        <w:tc>
          <w:tcPr>
            <w:tcW w:w="3011" w:type="dxa"/>
          </w:tcPr>
          <w:p w14:paraId="1652B9E2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New</w:t>
            </w:r>
          </w:p>
        </w:tc>
      </w:tr>
      <w:tr w:rsidR="00CA2E18" w:rsidRPr="003F5526" w14:paraId="074C0F30" w14:textId="77777777" w:rsidTr="000C6CF0">
        <w:tc>
          <w:tcPr>
            <w:tcW w:w="6565" w:type="dxa"/>
          </w:tcPr>
          <w:p w14:paraId="07EA8D1C" w14:textId="77777777" w:rsidR="00CA2E18" w:rsidRPr="003F5526" w:rsidRDefault="00CA2E18" w:rsidP="00B15C5A">
            <w:pPr>
              <w:tabs>
                <w:tab w:val="left" w:pos="622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Budget transparency</w:t>
            </w:r>
            <w:r w:rsidR="00650F2B" w:rsidRPr="003F5526">
              <w:rPr>
                <w:rFonts w:ascii="Arial" w:hAnsi="Arial" w:cs="Arial"/>
                <w:sz w:val="28"/>
                <w:szCs w:val="28"/>
              </w:rPr>
              <w:t xml:space="preserve"> (Stipends for online certification, new courses, training, best practices, compliance (Title V)</w:t>
            </w:r>
          </w:p>
        </w:tc>
        <w:tc>
          <w:tcPr>
            <w:tcW w:w="3011" w:type="dxa"/>
          </w:tcPr>
          <w:p w14:paraId="4C3423BE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New</w:t>
            </w:r>
            <w:r w:rsidR="0069266D" w:rsidRPr="003F5526">
              <w:rPr>
                <w:rFonts w:ascii="Arial" w:hAnsi="Arial" w:cs="Arial"/>
                <w:sz w:val="28"/>
                <w:szCs w:val="28"/>
              </w:rPr>
              <w:t>/ Proposed 9/11/17</w:t>
            </w:r>
          </w:p>
        </w:tc>
      </w:tr>
      <w:tr w:rsidR="00CA2E18" w:rsidRPr="003F5526" w14:paraId="49AF5350" w14:textId="77777777" w:rsidTr="000C6CF0">
        <w:tc>
          <w:tcPr>
            <w:tcW w:w="6565" w:type="dxa"/>
          </w:tcPr>
          <w:p w14:paraId="0BEF4BC7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Update Best Practices Module</w:t>
            </w:r>
          </w:p>
        </w:tc>
        <w:tc>
          <w:tcPr>
            <w:tcW w:w="3011" w:type="dxa"/>
          </w:tcPr>
          <w:p w14:paraId="763AD2A1" w14:textId="77777777" w:rsidR="00CA2E18" w:rsidRPr="003F5526" w:rsidRDefault="00CA2E18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New</w:t>
            </w:r>
            <w:r w:rsidR="00F609C2" w:rsidRPr="003F5526">
              <w:rPr>
                <w:rFonts w:ascii="Arial" w:hAnsi="Arial" w:cs="Arial"/>
                <w:sz w:val="28"/>
                <w:szCs w:val="28"/>
              </w:rPr>
              <w:t>-</w:t>
            </w:r>
            <w:r w:rsidR="00F609C2" w:rsidRPr="003F5526">
              <w:rPr>
                <w:rFonts w:ascii="Arial" w:hAnsi="Arial" w:cs="Arial"/>
                <w:b/>
                <w:sz w:val="28"/>
                <w:szCs w:val="28"/>
              </w:rPr>
              <w:t>Commenced Summer 2018</w:t>
            </w:r>
          </w:p>
        </w:tc>
      </w:tr>
      <w:tr w:rsidR="00491E61" w:rsidRPr="003F5526" w14:paraId="771C43AF" w14:textId="77777777" w:rsidTr="000C6CF0">
        <w:tc>
          <w:tcPr>
            <w:tcW w:w="6565" w:type="dxa"/>
          </w:tcPr>
          <w:p w14:paraId="661C0265" w14:textId="77777777" w:rsidR="00491E61" w:rsidRPr="003F5526" w:rsidRDefault="00491E61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Newsletter</w:t>
            </w:r>
          </w:p>
        </w:tc>
        <w:tc>
          <w:tcPr>
            <w:tcW w:w="3011" w:type="dxa"/>
          </w:tcPr>
          <w:p w14:paraId="5B94D0D4" w14:textId="77777777" w:rsidR="00491E61" w:rsidRPr="003F5526" w:rsidRDefault="00491E61" w:rsidP="00B15C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New-</w:t>
            </w:r>
            <w:r w:rsidR="00FC45B1" w:rsidRPr="003F5526">
              <w:rPr>
                <w:rFonts w:ascii="Arial" w:hAnsi="Arial" w:cs="Arial"/>
                <w:b/>
                <w:sz w:val="28"/>
                <w:szCs w:val="28"/>
              </w:rPr>
              <w:t>Commenced 3/2018</w:t>
            </w:r>
          </w:p>
        </w:tc>
      </w:tr>
      <w:tr w:rsidR="00FD621F" w:rsidRPr="003F5526" w14:paraId="25B55640" w14:textId="77777777" w:rsidTr="000C6CF0">
        <w:tc>
          <w:tcPr>
            <w:tcW w:w="6565" w:type="dxa"/>
          </w:tcPr>
          <w:p w14:paraId="125D7548" w14:textId="77777777" w:rsidR="00FD621F" w:rsidRPr="003F5526" w:rsidRDefault="00FD621F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Faculty Resources Center (FRC)</w:t>
            </w:r>
          </w:p>
        </w:tc>
        <w:tc>
          <w:tcPr>
            <w:tcW w:w="3011" w:type="dxa"/>
          </w:tcPr>
          <w:p w14:paraId="2669036E" w14:textId="77777777" w:rsidR="00FD621F" w:rsidRPr="003F5526" w:rsidRDefault="00FD621F" w:rsidP="00B15C5A">
            <w:pPr>
              <w:rPr>
                <w:rFonts w:ascii="Arial" w:hAnsi="Arial" w:cs="Arial"/>
                <w:sz w:val="28"/>
                <w:szCs w:val="28"/>
              </w:rPr>
            </w:pPr>
            <w:r w:rsidRPr="003F5526">
              <w:rPr>
                <w:rFonts w:ascii="Arial" w:hAnsi="Arial" w:cs="Arial"/>
                <w:sz w:val="28"/>
                <w:szCs w:val="28"/>
              </w:rPr>
              <w:t>New- Commenced Spring 2019</w:t>
            </w:r>
          </w:p>
        </w:tc>
      </w:tr>
    </w:tbl>
    <w:p w14:paraId="38BA8D13" w14:textId="77777777" w:rsidR="008D7CEC" w:rsidRPr="003F5526" w:rsidRDefault="008D7CEC" w:rsidP="000C6CF0">
      <w:pPr>
        <w:rPr>
          <w:rFonts w:ascii="Arial" w:hAnsi="Arial" w:cs="Arial"/>
          <w:sz w:val="28"/>
          <w:szCs w:val="28"/>
        </w:rPr>
      </w:pPr>
    </w:p>
    <w:sectPr w:rsidR="008D7CEC" w:rsidRPr="003F5526" w:rsidSect="00506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1B7A4" w14:textId="77777777" w:rsidR="00A66C1A" w:rsidRDefault="00A66C1A" w:rsidP="000F68F1">
      <w:pPr>
        <w:spacing w:after="0" w:line="240" w:lineRule="auto"/>
      </w:pPr>
      <w:r>
        <w:separator/>
      </w:r>
    </w:p>
  </w:endnote>
  <w:endnote w:type="continuationSeparator" w:id="0">
    <w:p w14:paraId="0BD9E14F" w14:textId="77777777" w:rsidR="00A66C1A" w:rsidRDefault="00A66C1A" w:rsidP="000F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1DBB1" w14:textId="77777777" w:rsidR="00FC584B" w:rsidRDefault="00FC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8518" w14:textId="77777777" w:rsidR="00FC584B" w:rsidRDefault="00FC5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AD25E" w14:textId="77777777" w:rsidR="00FC584B" w:rsidRDefault="00FC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E4348" w14:textId="77777777" w:rsidR="00A66C1A" w:rsidRDefault="00A66C1A" w:rsidP="000F68F1">
      <w:pPr>
        <w:spacing w:after="0" w:line="240" w:lineRule="auto"/>
      </w:pPr>
      <w:r>
        <w:separator/>
      </w:r>
    </w:p>
  </w:footnote>
  <w:footnote w:type="continuationSeparator" w:id="0">
    <w:p w14:paraId="398590ED" w14:textId="77777777" w:rsidR="00A66C1A" w:rsidRDefault="00A66C1A" w:rsidP="000F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C67AF" w14:textId="77777777" w:rsidR="00FC584B" w:rsidRDefault="00FC5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74"/>
      <w:gridCol w:w="4962"/>
    </w:tblGrid>
    <w:tr w:rsidR="000F68F1" w14:paraId="39729DA0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59600B36DE984BC8B05A8A104C1D895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14:paraId="4D9869A0" w14:textId="77777777" w:rsidR="000F68F1" w:rsidRDefault="000F68F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Rio Hondo College</w:t>
              </w:r>
              <w:r w:rsidR="00FC584B">
                <w:rPr>
                  <w:caps/>
                  <w:color w:val="FFFFFF" w:themeColor="background1"/>
                  <w:sz w:val="18"/>
                  <w:szCs w:val="18"/>
                </w:rPr>
                <w:t xml:space="preserve"> Distance</w:t>
              </w:r>
              <w:r w:rsidRPr="000F68F1">
                <w:rPr>
                  <w:caps/>
                  <w:color w:val="FFFFFF" w:themeColor="background1"/>
                  <w:sz w:val="18"/>
                  <w:szCs w:val="18"/>
                </w:rPr>
                <w:t xml:space="preserve"> Education Committee</w:t>
              </w:r>
            </w:p>
          </w:tc>
        </w:sdtContent>
      </w:sdt>
      <w:tc>
        <w:tcPr>
          <w:tcW w:w="4674" w:type="dxa"/>
          <w:shd w:val="clear" w:color="auto" w:fill="C0504D" w:themeFill="accent2"/>
          <w:vAlign w:val="center"/>
        </w:tcPr>
        <w:p w14:paraId="6B19021A" w14:textId="77777777" w:rsidR="000F68F1" w:rsidRDefault="000F68F1" w:rsidP="000F68F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0F68F1" w14:paraId="06E99485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7D15D877" w14:textId="77777777"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4A1E4929" w14:textId="77777777"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49F37800" w14:textId="77777777" w:rsidR="000F68F1" w:rsidRDefault="000F68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C0E59" w14:textId="77777777" w:rsidR="00FC584B" w:rsidRDefault="00FC5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3454"/>
    <w:multiLevelType w:val="multilevel"/>
    <w:tmpl w:val="5FDE3E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1BB5530"/>
    <w:multiLevelType w:val="hybridMultilevel"/>
    <w:tmpl w:val="9042CABE"/>
    <w:lvl w:ilvl="0" w:tplc="7A822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25012"/>
    <w:multiLevelType w:val="hybridMultilevel"/>
    <w:tmpl w:val="348EB780"/>
    <w:lvl w:ilvl="0" w:tplc="1AACADE2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2D7162"/>
    <w:multiLevelType w:val="hybridMultilevel"/>
    <w:tmpl w:val="21CAC4DC"/>
    <w:lvl w:ilvl="0" w:tplc="662655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F494FCE"/>
    <w:multiLevelType w:val="hybridMultilevel"/>
    <w:tmpl w:val="2B48BD1C"/>
    <w:lvl w:ilvl="0" w:tplc="F05CA77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3820BC5"/>
    <w:multiLevelType w:val="hybridMultilevel"/>
    <w:tmpl w:val="0C1AB6B4"/>
    <w:lvl w:ilvl="0" w:tplc="F134F502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E9"/>
    <w:rsid w:val="00005C0C"/>
    <w:rsid w:val="00026A63"/>
    <w:rsid w:val="00071366"/>
    <w:rsid w:val="000A13FC"/>
    <w:rsid w:val="000A7CAF"/>
    <w:rsid w:val="000B5D70"/>
    <w:rsid w:val="000C6CF0"/>
    <w:rsid w:val="000E51FE"/>
    <w:rsid w:val="000F68F1"/>
    <w:rsid w:val="000F6E04"/>
    <w:rsid w:val="00135DCB"/>
    <w:rsid w:val="001667D2"/>
    <w:rsid w:val="00197B1D"/>
    <w:rsid w:val="001B42C4"/>
    <w:rsid w:val="001D33D2"/>
    <w:rsid w:val="0027597A"/>
    <w:rsid w:val="00285D5E"/>
    <w:rsid w:val="003434C5"/>
    <w:rsid w:val="00386BBC"/>
    <w:rsid w:val="003A2CB0"/>
    <w:rsid w:val="003A5ACE"/>
    <w:rsid w:val="003C3432"/>
    <w:rsid w:val="003F14A0"/>
    <w:rsid w:val="003F4DE9"/>
    <w:rsid w:val="003F5028"/>
    <w:rsid w:val="003F5526"/>
    <w:rsid w:val="00465C64"/>
    <w:rsid w:val="00491E61"/>
    <w:rsid w:val="00494116"/>
    <w:rsid w:val="00494454"/>
    <w:rsid w:val="00497177"/>
    <w:rsid w:val="004A4177"/>
    <w:rsid w:val="004A6710"/>
    <w:rsid w:val="004A7378"/>
    <w:rsid w:val="004C3482"/>
    <w:rsid w:val="00501B3F"/>
    <w:rsid w:val="00506ED2"/>
    <w:rsid w:val="00585788"/>
    <w:rsid w:val="005B0CDE"/>
    <w:rsid w:val="005C62C5"/>
    <w:rsid w:val="00600B74"/>
    <w:rsid w:val="00640FEB"/>
    <w:rsid w:val="00650F2B"/>
    <w:rsid w:val="00655941"/>
    <w:rsid w:val="0069266D"/>
    <w:rsid w:val="006E7690"/>
    <w:rsid w:val="00710FD3"/>
    <w:rsid w:val="00723CA5"/>
    <w:rsid w:val="007828BD"/>
    <w:rsid w:val="007D1936"/>
    <w:rsid w:val="00833F4A"/>
    <w:rsid w:val="0088321A"/>
    <w:rsid w:val="00887BEC"/>
    <w:rsid w:val="00896D41"/>
    <w:rsid w:val="008B6BFD"/>
    <w:rsid w:val="008D7CEC"/>
    <w:rsid w:val="009039F6"/>
    <w:rsid w:val="00946236"/>
    <w:rsid w:val="00947713"/>
    <w:rsid w:val="009751C0"/>
    <w:rsid w:val="009A74BE"/>
    <w:rsid w:val="009F094C"/>
    <w:rsid w:val="009F0A9E"/>
    <w:rsid w:val="00A66C1A"/>
    <w:rsid w:val="00A829AC"/>
    <w:rsid w:val="00A84779"/>
    <w:rsid w:val="00A93939"/>
    <w:rsid w:val="00AA04EB"/>
    <w:rsid w:val="00AD268E"/>
    <w:rsid w:val="00AD772E"/>
    <w:rsid w:val="00AE2AC3"/>
    <w:rsid w:val="00AF72E0"/>
    <w:rsid w:val="00B05C41"/>
    <w:rsid w:val="00B2291B"/>
    <w:rsid w:val="00B33F71"/>
    <w:rsid w:val="00B75564"/>
    <w:rsid w:val="00B95660"/>
    <w:rsid w:val="00BA2813"/>
    <w:rsid w:val="00BD6E2D"/>
    <w:rsid w:val="00BE5B7E"/>
    <w:rsid w:val="00BE7599"/>
    <w:rsid w:val="00C21CE4"/>
    <w:rsid w:val="00C27671"/>
    <w:rsid w:val="00C734EE"/>
    <w:rsid w:val="00CA2E18"/>
    <w:rsid w:val="00CE4F8B"/>
    <w:rsid w:val="00CF1C7E"/>
    <w:rsid w:val="00D40B33"/>
    <w:rsid w:val="00D749B8"/>
    <w:rsid w:val="00D75817"/>
    <w:rsid w:val="00D91338"/>
    <w:rsid w:val="00D970C8"/>
    <w:rsid w:val="00DB1F55"/>
    <w:rsid w:val="00DD5382"/>
    <w:rsid w:val="00E24709"/>
    <w:rsid w:val="00E44D29"/>
    <w:rsid w:val="00F14D9C"/>
    <w:rsid w:val="00F2074E"/>
    <w:rsid w:val="00F609C2"/>
    <w:rsid w:val="00F94976"/>
    <w:rsid w:val="00FC45B1"/>
    <w:rsid w:val="00FC584B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BFE1C"/>
  <w15:docId w15:val="{B4B6D419-D7EA-44BF-8603-E32D7C8B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D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F1"/>
  </w:style>
  <w:style w:type="paragraph" w:styleId="Footer">
    <w:name w:val="footer"/>
    <w:basedOn w:val="Normal"/>
    <w:link w:val="Foot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F1"/>
  </w:style>
  <w:style w:type="character" w:styleId="PlaceholderText">
    <w:name w:val="Placeholder Text"/>
    <w:basedOn w:val="DefaultParagraphFont"/>
    <w:uiPriority w:val="99"/>
    <w:semiHidden/>
    <w:rsid w:val="000F68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34EE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6CF0"/>
  </w:style>
  <w:style w:type="character" w:customStyle="1" w:styleId="DateChar">
    <w:name w:val="Date Char"/>
    <w:basedOn w:val="DefaultParagraphFont"/>
    <w:link w:val="Date"/>
    <w:uiPriority w:val="99"/>
    <w:semiHidden/>
    <w:rsid w:val="000C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600B36DE984BC8B05A8A104C1D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8A1D-D944-41C9-9880-F60C13557739}"/>
      </w:docPartPr>
      <w:docPartBody>
        <w:p w:rsidR="00043FB0" w:rsidRDefault="009F58A4" w:rsidP="009F58A4">
          <w:pPr>
            <w:pStyle w:val="59600B36DE984BC8B05A8A104C1D895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8A4"/>
    <w:rsid w:val="00026776"/>
    <w:rsid w:val="00043FB0"/>
    <w:rsid w:val="001561B2"/>
    <w:rsid w:val="00194D14"/>
    <w:rsid w:val="00234890"/>
    <w:rsid w:val="004D0872"/>
    <w:rsid w:val="00537D87"/>
    <w:rsid w:val="00550B5B"/>
    <w:rsid w:val="00561543"/>
    <w:rsid w:val="0059528B"/>
    <w:rsid w:val="00641B72"/>
    <w:rsid w:val="007B3A33"/>
    <w:rsid w:val="008078D0"/>
    <w:rsid w:val="00865396"/>
    <w:rsid w:val="008704D0"/>
    <w:rsid w:val="009F58A4"/>
    <w:rsid w:val="00A421D8"/>
    <w:rsid w:val="00A56067"/>
    <w:rsid w:val="00A859F0"/>
    <w:rsid w:val="00C6706D"/>
    <w:rsid w:val="00CA3A74"/>
    <w:rsid w:val="00DB423E"/>
    <w:rsid w:val="00E05FB3"/>
    <w:rsid w:val="00EA7A5A"/>
    <w:rsid w:val="00F7223F"/>
    <w:rsid w:val="00F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00B36DE984BC8B05A8A104C1D8954">
    <w:name w:val="59600B36DE984BC8B05A8A104C1D8954"/>
    <w:rsid w:val="009F58A4"/>
  </w:style>
  <w:style w:type="character" w:styleId="PlaceholderText">
    <w:name w:val="Placeholder Text"/>
    <w:basedOn w:val="DefaultParagraphFont"/>
    <w:uiPriority w:val="99"/>
    <w:semiHidden/>
    <w:rsid w:val="009F58A4"/>
    <w:rPr>
      <w:color w:val="808080"/>
    </w:rPr>
  </w:style>
  <w:style w:type="paragraph" w:customStyle="1" w:styleId="43B453EE17C84BF58E74AEF533824FD3">
    <w:name w:val="43B453EE17C84BF58E74AEF533824FD3"/>
    <w:rsid w:val="009F5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 Distance Education Committee</vt:lpstr>
    </vt:vector>
  </TitlesOfParts>
  <Company>Toshiba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 Distance Education Committee</dc:title>
  <dc:creator>Jodi</dc:creator>
  <cp:lastModifiedBy>Jill Pfeiffer</cp:lastModifiedBy>
  <cp:revision>6</cp:revision>
  <cp:lastPrinted>2019-08-22T18:46:00Z</cp:lastPrinted>
  <dcterms:created xsi:type="dcterms:W3CDTF">2020-04-10T21:43:00Z</dcterms:created>
  <dcterms:modified xsi:type="dcterms:W3CDTF">2020-04-11T22:23:00Z</dcterms:modified>
</cp:coreProperties>
</file>