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13349AF7" w14:textId="7D9E61E2" w:rsidR="00FC1B73" w:rsidRDefault="00895315" w:rsidP="00FD2778">
      <w:pPr>
        <w:pStyle w:val="NoSpacing"/>
        <w:jc w:val="center"/>
      </w:pPr>
      <w:r>
        <w:t>March 7</w:t>
      </w:r>
      <w:r w:rsidR="00FC1B73" w:rsidRPr="00FC1B73">
        <w:t>, 20</w:t>
      </w:r>
      <w:r w:rsidR="00FD2778">
        <w:t>2</w:t>
      </w:r>
      <w:r>
        <w:t>3</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526260A3"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E43C86">
        <w:rPr>
          <w:rFonts w:ascii="Calibri" w:eastAsia="MS Mincho" w:hAnsi="Calibri" w:cs="Calibri"/>
          <w:bCs/>
        </w:rPr>
        <w:t xml:space="preserve"> from </w:t>
      </w:r>
      <w:r w:rsidR="00F83A40">
        <w:rPr>
          <w:rFonts w:ascii="Calibri" w:eastAsia="MS Mincho" w:hAnsi="Calibri" w:cs="Calibri"/>
          <w:bCs/>
        </w:rPr>
        <w:t>February 21</w:t>
      </w:r>
      <w:r w:rsidR="00E43C86">
        <w:rPr>
          <w:rFonts w:ascii="Calibri" w:eastAsia="MS Mincho" w:hAnsi="Calibri" w:cs="Calibri"/>
          <w:bCs/>
        </w:rPr>
        <w:t>, 202</w:t>
      </w:r>
      <w:r w:rsidR="00F83A40">
        <w:rPr>
          <w:rFonts w:ascii="Calibri" w:eastAsia="MS Mincho" w:hAnsi="Calibri" w:cs="Calibri"/>
          <w:bCs/>
        </w:rPr>
        <w:t>3</w:t>
      </w:r>
    </w:p>
    <w:p w14:paraId="1E33584A" w14:textId="20648CD1" w:rsidR="00FC1B73" w:rsidRPr="00FC1B73" w:rsidRDefault="00FC1B73" w:rsidP="005E21F0">
      <w:pPr>
        <w:numPr>
          <w:ilvl w:val="0"/>
          <w:numId w:val="8"/>
        </w:numPr>
        <w:tabs>
          <w:tab w:val="center" w:pos="4257"/>
          <w:tab w:val="left" w:pos="5259"/>
        </w:tabs>
        <w:spacing w:after="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6C55EB96" w14:textId="77777777" w:rsidR="005E21F0" w:rsidRPr="003C494F" w:rsidRDefault="005E21F0" w:rsidP="005E21F0">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373BC4B7" w14:textId="77777777" w:rsidR="005E21F0" w:rsidRPr="00A03350" w:rsidRDefault="005E21F0" w:rsidP="005E21F0">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AF677A0" w14:textId="2322246F" w:rsidR="005E21F0" w:rsidRPr="001C050C"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1C050C">
        <w:rPr>
          <w:sz w:val="20"/>
          <w:szCs w:val="20"/>
        </w:rPr>
        <w:t>Academic Rank, Frank Sotelo</w:t>
      </w:r>
      <w:r w:rsidR="007D0260">
        <w:rPr>
          <w:sz w:val="20"/>
          <w:szCs w:val="20"/>
        </w:rPr>
        <w:t xml:space="preserve"> </w:t>
      </w:r>
    </w:p>
    <w:p w14:paraId="2C57F21E" w14:textId="1F6E2E1B"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r w:rsidR="00BD2794">
        <w:rPr>
          <w:sz w:val="20"/>
          <w:szCs w:val="20"/>
        </w:rPr>
        <w:t>-No report</w:t>
      </w:r>
    </w:p>
    <w:p w14:paraId="44F03D31" w14:textId="1AA4D34A"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4F6867E7" w14:textId="1836885E"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r w:rsidR="00F83A40">
        <w:rPr>
          <w:sz w:val="20"/>
          <w:szCs w:val="20"/>
        </w:rPr>
        <w:t>-No report</w:t>
      </w:r>
    </w:p>
    <w:p w14:paraId="7366E05B"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4CBA0249" w14:textId="24585AAA"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xml:space="preserve">, </w:t>
      </w:r>
      <w:r w:rsidR="00F83A40">
        <w:rPr>
          <w:sz w:val="20"/>
          <w:szCs w:val="20"/>
        </w:rPr>
        <w:t>Sheila Lynch</w:t>
      </w:r>
    </w:p>
    <w:p w14:paraId="16F694D8"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Sean Hughes</w:t>
      </w:r>
    </w:p>
    <w:p w14:paraId="0CB8F2A5" w14:textId="77777777" w:rsidR="005E21F0" w:rsidRPr="00A03350" w:rsidRDefault="005E21F0" w:rsidP="005E21F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2E41650E" w14:textId="77777777" w:rsidR="005E21F0" w:rsidRDefault="005E21F0" w:rsidP="005E21F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1DCE9E02" w14:textId="271A4B94" w:rsidR="005E21F0" w:rsidRPr="0094223E" w:rsidRDefault="005E21F0" w:rsidP="005E21F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 xml:space="preserve">Facilities, </w:t>
      </w:r>
      <w:r w:rsidR="00F83A40">
        <w:rPr>
          <w:rFonts w:ascii="Calibri" w:eastAsia="MS Gothic" w:hAnsi="Calibri" w:cs="Calibri"/>
          <w:bCs/>
          <w:sz w:val="20"/>
          <w:szCs w:val="20"/>
        </w:rPr>
        <w:t>Scott Jaeggi-No report</w:t>
      </w:r>
    </w:p>
    <w:p w14:paraId="1A9076FD" w14:textId="5A385F1D" w:rsidR="005E21F0" w:rsidRPr="0094223E"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w:t>
      </w:r>
      <w:r w:rsidR="00F83A40">
        <w:rPr>
          <w:sz w:val="20"/>
          <w:szCs w:val="20"/>
        </w:rPr>
        <w:t xml:space="preserve"> (Appendix A)</w:t>
      </w:r>
    </w:p>
    <w:p w14:paraId="33318D98" w14:textId="77777777" w:rsidR="005E21F0" w:rsidRPr="00A03350" w:rsidRDefault="005E21F0" w:rsidP="005E21F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0F11D737" w14:textId="73360814" w:rsidR="005E21F0" w:rsidRPr="00A03350" w:rsidRDefault="005E21F0" w:rsidP="005E21F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p>
    <w:p w14:paraId="3A7A0809" w14:textId="7AE0CFF1"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w:t>
      </w:r>
    </w:p>
    <w:p w14:paraId="76931DCE" w14:textId="77777777" w:rsidR="005E21F0" w:rsidRDefault="005E21F0" w:rsidP="005E21F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04EB4E31" w14:textId="79D112DF"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w:t>
      </w:r>
      <w:r w:rsidR="00F83A40">
        <w:rPr>
          <w:rFonts w:ascii="Calibri" w:eastAsia="MS Mincho" w:hAnsi="Calibri" w:cs="Calibri"/>
          <w:bCs/>
          <w:sz w:val="20"/>
          <w:szCs w:val="20"/>
        </w:rPr>
        <w:t>-No report</w:t>
      </w:r>
    </w:p>
    <w:p w14:paraId="52236612" w14:textId="749986CA"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Foundational Skills &amp; Instructional Support, </w:t>
      </w:r>
      <w:r w:rsidR="00871BE0">
        <w:rPr>
          <w:rFonts w:ascii="Calibri" w:eastAsia="MS Mincho" w:hAnsi="Calibri" w:cs="Calibri"/>
          <w:bCs/>
          <w:sz w:val="20"/>
          <w:szCs w:val="20"/>
        </w:rPr>
        <w:t>Tyler Okamoto</w:t>
      </w:r>
    </w:p>
    <w:p w14:paraId="330FAA30"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7B00D19E" w14:textId="77777777"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6976A6F6" w14:textId="06907986" w:rsidR="005E21F0" w:rsidRDefault="005E21F0" w:rsidP="005E21F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Equity, Juana </w:t>
      </w:r>
      <w:r w:rsidRPr="001A4B1D">
        <w:rPr>
          <w:rFonts w:ascii="Calibri" w:eastAsia="MS Mincho" w:hAnsi="Calibri" w:cs="Calibri"/>
          <w:bCs/>
          <w:sz w:val="20"/>
          <w:szCs w:val="20"/>
        </w:rPr>
        <w:t>Mora</w:t>
      </w:r>
    </w:p>
    <w:p w14:paraId="07F02248" w14:textId="64CDFB6F" w:rsidR="005E21F0" w:rsidRDefault="005E21F0" w:rsidP="005E21F0">
      <w:pPr>
        <w:pStyle w:val="ListParagraph"/>
        <w:numPr>
          <w:ilvl w:val="2"/>
          <w:numId w:val="8"/>
        </w:numPr>
        <w:tabs>
          <w:tab w:val="center" w:pos="4257"/>
          <w:tab w:val="left" w:pos="5259"/>
        </w:tabs>
        <w:spacing w:after="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13D4BDC5" w14:textId="143CE3A8" w:rsidR="00C865AC" w:rsidRDefault="00F83A40" w:rsidP="00C865A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Update: Academic Senate Mentor Program (Appendix B)</w:t>
      </w:r>
    </w:p>
    <w:p w14:paraId="2745C373" w14:textId="07359282" w:rsidR="007D729A" w:rsidRDefault="00F83A40" w:rsidP="007D729A">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Update: Campus connectivity and Wi-Fi</w:t>
      </w:r>
    </w:p>
    <w:p w14:paraId="7A573A35" w14:textId="20DC2B33" w:rsidR="00EA16AC" w:rsidRDefault="00F83A40" w:rsidP="007D729A">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Update: Science and Administration Building Heating and A/C</w:t>
      </w:r>
    </w:p>
    <w:p w14:paraId="7349CDB8" w14:textId="3FD3EB2F" w:rsidR="00EC2ACF" w:rsidRPr="007D729A" w:rsidRDefault="00EC2ACF" w:rsidP="007D729A">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F83A40">
        <w:rPr>
          <w:rFonts w:ascii="Calibri" w:eastAsia="MS Mincho" w:hAnsi="Calibri" w:cs="Calibri"/>
          <w:bCs/>
          <w:sz w:val="20"/>
          <w:szCs w:val="20"/>
        </w:rPr>
        <w:t>ChatGPT</w:t>
      </w:r>
    </w:p>
    <w:p w14:paraId="36F97BCD" w14:textId="65BE3D73" w:rsidR="00D96FEC" w:rsidRDefault="000D65E5"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w:t>
      </w:r>
      <w:r w:rsidR="007016A9">
        <w:rPr>
          <w:rFonts w:ascii="Calibri" w:eastAsia="MS Mincho" w:hAnsi="Calibri" w:cs="Calibri"/>
          <w:bCs/>
          <w:sz w:val="20"/>
          <w:szCs w:val="20"/>
        </w:rPr>
        <w:t xml:space="preserve">: </w:t>
      </w:r>
      <w:r w:rsidR="00F83A40">
        <w:rPr>
          <w:rFonts w:ascii="Calibri" w:eastAsia="MS Mincho" w:hAnsi="Calibri" w:cs="Calibri"/>
          <w:bCs/>
          <w:sz w:val="20"/>
          <w:szCs w:val="20"/>
        </w:rPr>
        <w:t>AB 361 Update</w:t>
      </w:r>
    </w:p>
    <w:p w14:paraId="4E485B9A" w14:textId="47E372C0" w:rsidR="00F83A40" w:rsidRDefault="00F83A40"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RHC’s Updated Vision and Values (Appendix C)</w:t>
      </w:r>
    </w:p>
    <w:p w14:paraId="7BB61520" w14:textId="73BA1695" w:rsidR="00F83A40" w:rsidRDefault="00F83A40"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Vote: Bylaws update, second reading (Appendix D)</w:t>
      </w:r>
    </w:p>
    <w:p w14:paraId="414277CE" w14:textId="49EDAEBA" w:rsidR="00EC2ACF" w:rsidRDefault="00F83A40" w:rsidP="0015268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lastRenderedPageBreak/>
        <w:t>Executive Motion: Military Articulation Platform and Credit for Prior Learning (Appendix E)</w:t>
      </w:r>
    </w:p>
    <w:p w14:paraId="19ED5E48" w14:textId="6095D901" w:rsidR="000D210F" w:rsidRDefault="00F83A40" w:rsidP="0015268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Task force request: Sample Syllabus</w:t>
      </w:r>
    </w:p>
    <w:p w14:paraId="5E360534" w14:textId="352D9F00" w:rsidR="000D210F" w:rsidRPr="004A76FA" w:rsidRDefault="00F83A40" w:rsidP="00152689">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Volunteer request: 1 faculty to serve on the Strategic Enrollment Management Committee Monthly, 1</w:t>
      </w:r>
      <w:r w:rsidRPr="00F83A40">
        <w:rPr>
          <w:rFonts w:ascii="Calibri" w:eastAsia="MS Mincho" w:hAnsi="Calibri" w:cs="Calibri"/>
          <w:bCs/>
          <w:sz w:val="20"/>
          <w:szCs w:val="20"/>
          <w:vertAlign w:val="superscript"/>
        </w:rPr>
        <w:t>st</w:t>
      </w:r>
      <w:r>
        <w:rPr>
          <w:rFonts w:ascii="Calibri" w:eastAsia="MS Mincho" w:hAnsi="Calibri" w:cs="Calibri"/>
          <w:bCs/>
          <w:sz w:val="20"/>
          <w:szCs w:val="20"/>
        </w:rPr>
        <w:t xml:space="preserve"> Wednesday 1:30-2:30pm</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74D7D1D9" w14:textId="3239847D" w:rsidR="00D96FEC"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639C7FCE" w14:textId="76526450" w:rsidR="00F83A40" w:rsidRPr="0097759F" w:rsidRDefault="00F83A40" w:rsidP="00F83A40">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Distinguished Faculty Award</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192F74AE" w:rsidR="000C5E9F" w:rsidRDefault="00BD511E" w:rsidP="000C5E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26CAD0D0" w14:textId="77777777" w:rsidR="005E21F0" w:rsidRDefault="005E21F0" w:rsidP="005E21F0">
      <w:pPr>
        <w:numPr>
          <w:ilvl w:val="0"/>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rPr>
        <w:t>Guest Report</w:t>
      </w:r>
    </w:p>
    <w:p w14:paraId="24CB1A3F" w14:textId="3B13D5DC" w:rsidR="004A76FA" w:rsidRPr="00095706" w:rsidRDefault="00F83A40" w:rsidP="0009570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Presentation on AB 928: Dorali Pichardo-Diaz and Elizabeth Ramirez</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6681EA95" w14:textId="36E23475" w:rsidR="00856628" w:rsidRDefault="00856628" w:rsidP="00856628">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 xml:space="preserve">AB361 Motion (Appendix </w:t>
      </w:r>
      <w:r w:rsidR="00F83A40">
        <w:rPr>
          <w:rFonts w:ascii="Calibri" w:eastAsia="MS Mincho" w:hAnsi="Calibri" w:cs="Calibri"/>
          <w:bCs/>
          <w:sz w:val="20"/>
          <w:szCs w:val="20"/>
        </w:rPr>
        <w:t>F</w:t>
      </w:r>
      <w:r>
        <w:rPr>
          <w:rFonts w:ascii="Calibri" w:eastAsia="MS Mincho" w:hAnsi="Calibri" w:cs="Calibri"/>
          <w:bCs/>
          <w:sz w:val="20"/>
          <w:szCs w:val="20"/>
        </w:rPr>
        <w:t>)</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2FEA62CE" w:rsidR="00FC1B73" w:rsidRPr="0020471F" w:rsidRDefault="0020471F" w:rsidP="003C494F">
      <w:pPr>
        <w:rPr>
          <w:sz w:val="20"/>
          <w:szCs w:val="20"/>
        </w:rPr>
      </w:pPr>
      <w:r w:rsidRPr="0020471F">
        <w:rPr>
          <w:sz w:val="20"/>
          <w:szCs w:val="20"/>
        </w:rPr>
        <w:t xml:space="preserve">                                     </w:t>
      </w:r>
      <w:r w:rsidR="003C494F">
        <w:rPr>
          <w:sz w:val="20"/>
          <w:szCs w:val="20"/>
        </w:rPr>
        <w:tab/>
      </w:r>
    </w:p>
    <w:p w14:paraId="1747B6E7" w14:textId="6276FB1C" w:rsidR="001C6A4A" w:rsidRDefault="0020471F" w:rsidP="00F83A40">
      <w:pPr>
        <w:rPr>
          <w:rFonts w:cstheme="minorHAnsi"/>
        </w:rPr>
      </w:pPr>
      <w:r w:rsidRPr="00871BE0">
        <w:rPr>
          <w:rFonts w:cstheme="minorHAnsi"/>
        </w:rPr>
        <w:t xml:space="preserve">  </w:t>
      </w:r>
    </w:p>
    <w:p w14:paraId="098C5E3B" w14:textId="6907B6FA" w:rsidR="00F83A40" w:rsidRDefault="00F83A40" w:rsidP="00F83A40">
      <w:pPr>
        <w:rPr>
          <w:rFonts w:cstheme="minorHAnsi"/>
        </w:rPr>
      </w:pPr>
    </w:p>
    <w:p w14:paraId="680381D7" w14:textId="6998F9F5" w:rsidR="00F83A40" w:rsidRDefault="00F83A40" w:rsidP="00F83A40">
      <w:pPr>
        <w:rPr>
          <w:rFonts w:cstheme="minorHAnsi"/>
        </w:rPr>
      </w:pPr>
    </w:p>
    <w:p w14:paraId="2CBA1894" w14:textId="77777777" w:rsidR="00F83A40" w:rsidRPr="00871BE0" w:rsidRDefault="00F83A40" w:rsidP="00F83A40">
      <w:pPr>
        <w:rPr>
          <w:rFonts w:cstheme="minorHAnsi"/>
          <w:bCs/>
          <w:i/>
          <w:iCs/>
        </w:rPr>
      </w:pPr>
    </w:p>
    <w:p w14:paraId="06A4A8D9" w14:textId="326DDE27" w:rsidR="001C6A4A" w:rsidRPr="00871BE0" w:rsidRDefault="001C6A4A" w:rsidP="001C6A4A">
      <w:pPr>
        <w:tabs>
          <w:tab w:val="center" w:pos="4257"/>
          <w:tab w:val="left" w:pos="5259"/>
        </w:tabs>
        <w:spacing w:after="200"/>
        <w:rPr>
          <w:rFonts w:cstheme="minorHAnsi"/>
          <w:bCs/>
          <w:i/>
          <w:iCs/>
        </w:rPr>
      </w:pPr>
    </w:p>
    <w:p w14:paraId="4E0F406D" w14:textId="3A276E3D" w:rsidR="001C6A4A" w:rsidRPr="00871BE0" w:rsidRDefault="001C6A4A" w:rsidP="001C6A4A">
      <w:pPr>
        <w:tabs>
          <w:tab w:val="center" w:pos="4257"/>
          <w:tab w:val="left" w:pos="5259"/>
        </w:tabs>
        <w:spacing w:after="200"/>
        <w:rPr>
          <w:rFonts w:cstheme="minorHAnsi"/>
          <w:bCs/>
          <w:i/>
          <w:iCs/>
        </w:rPr>
      </w:pPr>
    </w:p>
    <w:p w14:paraId="15BCEF6E" w14:textId="05DFA697" w:rsidR="001C6A4A" w:rsidRDefault="001C6A4A" w:rsidP="001C6A4A">
      <w:pPr>
        <w:tabs>
          <w:tab w:val="center" w:pos="4257"/>
          <w:tab w:val="left" w:pos="5259"/>
        </w:tabs>
        <w:spacing w:after="200"/>
        <w:rPr>
          <w:rFonts w:cstheme="minorHAnsi"/>
          <w:bCs/>
          <w:i/>
          <w:iCs/>
        </w:rPr>
      </w:pPr>
    </w:p>
    <w:p w14:paraId="7006AD45" w14:textId="4B3215AB" w:rsidR="00871BE0" w:rsidRDefault="00871BE0" w:rsidP="001C6A4A">
      <w:pPr>
        <w:tabs>
          <w:tab w:val="center" w:pos="4257"/>
          <w:tab w:val="left" w:pos="5259"/>
        </w:tabs>
        <w:spacing w:after="200"/>
        <w:rPr>
          <w:rFonts w:cstheme="minorHAnsi"/>
          <w:bCs/>
          <w:i/>
          <w:iCs/>
        </w:rPr>
      </w:pPr>
    </w:p>
    <w:p w14:paraId="5B7626A6" w14:textId="5EB58CDD" w:rsidR="00871BE0" w:rsidRDefault="00871BE0" w:rsidP="001C6A4A">
      <w:pPr>
        <w:tabs>
          <w:tab w:val="center" w:pos="4257"/>
          <w:tab w:val="left" w:pos="5259"/>
        </w:tabs>
        <w:spacing w:after="200"/>
        <w:rPr>
          <w:rFonts w:cstheme="minorHAnsi"/>
          <w:bCs/>
          <w:i/>
          <w:iCs/>
        </w:rPr>
      </w:pPr>
    </w:p>
    <w:p w14:paraId="75E9DCF6" w14:textId="27CED20A" w:rsidR="00871BE0" w:rsidRDefault="00871BE0" w:rsidP="001C6A4A">
      <w:pPr>
        <w:tabs>
          <w:tab w:val="center" w:pos="4257"/>
          <w:tab w:val="left" w:pos="5259"/>
        </w:tabs>
        <w:spacing w:after="200"/>
        <w:rPr>
          <w:rFonts w:cstheme="minorHAnsi"/>
          <w:bCs/>
          <w:i/>
          <w:iCs/>
        </w:rPr>
      </w:pPr>
    </w:p>
    <w:p w14:paraId="445C8919" w14:textId="7A5D6EBC" w:rsidR="00871BE0" w:rsidRDefault="00F83A40" w:rsidP="001C6A4A">
      <w:pPr>
        <w:tabs>
          <w:tab w:val="center" w:pos="4257"/>
          <w:tab w:val="left" w:pos="5259"/>
        </w:tabs>
        <w:spacing w:after="200"/>
        <w:rPr>
          <w:rFonts w:cstheme="minorHAnsi"/>
          <w:bCs/>
          <w:i/>
          <w:iCs/>
        </w:rPr>
      </w:pPr>
      <w:r w:rsidRPr="00871BE0">
        <w:rPr>
          <w:rFonts w:cstheme="minorHAnsi"/>
          <w:noProof/>
        </w:rPr>
        <mc:AlternateContent>
          <mc:Choice Requires="wps">
            <w:drawing>
              <wp:anchor distT="45720" distB="45720" distL="114300" distR="114300" simplePos="0" relativeHeight="251661312" behindDoc="0" locked="0" layoutInCell="1" allowOverlap="1" wp14:anchorId="26A11B42" wp14:editId="1E61ED2D">
                <wp:simplePos x="0" y="0"/>
                <wp:positionH relativeFrom="leftMargin">
                  <wp:posOffset>31750</wp:posOffset>
                </wp:positionH>
                <wp:positionV relativeFrom="paragraph">
                  <wp:posOffset>-8353425</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2.5pt;margin-top:-657.75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p>
    <w:p w14:paraId="1AB6A25E" w14:textId="6B7FAD96" w:rsidR="00871BE0" w:rsidRDefault="00871BE0" w:rsidP="001C6A4A">
      <w:pPr>
        <w:tabs>
          <w:tab w:val="center" w:pos="4257"/>
          <w:tab w:val="left" w:pos="5259"/>
        </w:tabs>
        <w:spacing w:after="200"/>
        <w:rPr>
          <w:rFonts w:cstheme="minorHAnsi"/>
          <w:bCs/>
          <w:i/>
          <w:iCs/>
        </w:rPr>
      </w:pPr>
    </w:p>
    <w:p w14:paraId="1C335199" w14:textId="77CE2907" w:rsidR="00871BE0" w:rsidRDefault="00871BE0" w:rsidP="001C6A4A">
      <w:pPr>
        <w:tabs>
          <w:tab w:val="center" w:pos="4257"/>
          <w:tab w:val="left" w:pos="5259"/>
        </w:tabs>
        <w:spacing w:after="200"/>
        <w:rPr>
          <w:rFonts w:cstheme="minorHAnsi"/>
          <w:bCs/>
          <w:i/>
          <w:iCs/>
        </w:rPr>
      </w:pPr>
    </w:p>
    <w:p w14:paraId="3B08F890" w14:textId="62349270" w:rsidR="00871BE0" w:rsidRPr="00F83A40" w:rsidRDefault="00871BE0" w:rsidP="00F83A40">
      <w:pPr>
        <w:tabs>
          <w:tab w:val="center" w:pos="4257"/>
          <w:tab w:val="left" w:pos="5259"/>
        </w:tabs>
        <w:spacing w:after="200"/>
        <w:ind w:left="-2160"/>
        <w:rPr>
          <w:rFonts w:cstheme="minorHAnsi"/>
          <w:bCs/>
        </w:rPr>
      </w:pPr>
    </w:p>
    <w:p w14:paraId="15E2C2A2" w14:textId="488B370D" w:rsidR="00871BE0" w:rsidRDefault="00F83A40" w:rsidP="00F83A40">
      <w:pPr>
        <w:tabs>
          <w:tab w:val="center" w:pos="4257"/>
          <w:tab w:val="left" w:pos="5259"/>
        </w:tabs>
        <w:spacing w:after="200"/>
        <w:ind w:left="-2160"/>
        <w:rPr>
          <w:rFonts w:cstheme="minorHAnsi"/>
          <w:b/>
          <w:sz w:val="24"/>
          <w:szCs w:val="24"/>
        </w:rPr>
      </w:pPr>
      <w:r>
        <w:rPr>
          <w:rFonts w:cstheme="minorHAnsi"/>
          <w:b/>
          <w:sz w:val="24"/>
          <w:szCs w:val="24"/>
        </w:rPr>
        <w:lastRenderedPageBreak/>
        <w:t>Appendix A</w:t>
      </w:r>
    </w:p>
    <w:p w14:paraId="1FCBC491" w14:textId="2E0A19B1" w:rsidR="00F83A40" w:rsidRDefault="00F83A40" w:rsidP="00F83A40">
      <w:pPr>
        <w:tabs>
          <w:tab w:val="center" w:pos="4257"/>
          <w:tab w:val="left" w:pos="5259"/>
        </w:tabs>
        <w:spacing w:after="200"/>
        <w:ind w:left="-2160"/>
        <w:rPr>
          <w:rFonts w:cstheme="minorHAnsi"/>
          <w:bCs/>
          <w:u w:val="single"/>
        </w:rPr>
      </w:pPr>
      <w:r>
        <w:rPr>
          <w:rFonts w:cstheme="minorHAnsi"/>
          <w:bCs/>
          <w:u w:val="single"/>
        </w:rPr>
        <w:t>Academic Senate Report: IEC</w:t>
      </w:r>
    </w:p>
    <w:p w14:paraId="548877E9" w14:textId="38DCA1AF" w:rsidR="00F83A40" w:rsidRPr="00F83A40" w:rsidRDefault="00F83A40" w:rsidP="00F83A40">
      <w:pPr>
        <w:pStyle w:val="ListParagraph"/>
        <w:numPr>
          <w:ilvl w:val="0"/>
          <w:numId w:val="10"/>
        </w:numPr>
        <w:tabs>
          <w:tab w:val="center" w:pos="4257"/>
          <w:tab w:val="left" w:pos="5259"/>
        </w:tabs>
        <w:spacing w:after="200"/>
        <w:rPr>
          <w:rFonts w:cstheme="minorHAnsi"/>
          <w:bCs/>
          <w:u w:val="single"/>
        </w:rPr>
      </w:pPr>
      <w:r>
        <w:rPr>
          <w:rFonts w:cstheme="minorHAnsi"/>
          <w:bCs/>
        </w:rPr>
        <w:t>Currently reviewing institution’s Mission/Vision/Values as part of planning process.</w:t>
      </w:r>
    </w:p>
    <w:p w14:paraId="0333796A" w14:textId="0E50A2BC" w:rsidR="00F83A40" w:rsidRPr="00F83A40" w:rsidRDefault="00F83A40" w:rsidP="00F83A40">
      <w:pPr>
        <w:pStyle w:val="ListParagraph"/>
        <w:numPr>
          <w:ilvl w:val="0"/>
          <w:numId w:val="10"/>
        </w:numPr>
        <w:tabs>
          <w:tab w:val="center" w:pos="4257"/>
          <w:tab w:val="left" w:pos="5259"/>
        </w:tabs>
        <w:spacing w:after="200"/>
        <w:rPr>
          <w:rFonts w:cstheme="minorHAnsi"/>
          <w:bCs/>
          <w:u w:val="single"/>
        </w:rPr>
      </w:pPr>
      <w:r>
        <w:rPr>
          <w:rFonts w:cstheme="minorHAnsi"/>
          <w:bCs/>
        </w:rPr>
        <w:t>Discussing changes related to the planning process (i.e. Program Review rubrics, non-instructional outcomes, etc.)</w:t>
      </w:r>
    </w:p>
    <w:p w14:paraId="467FCE01" w14:textId="0685D520" w:rsidR="00F83A40" w:rsidRPr="00F83A40" w:rsidRDefault="00F83A40" w:rsidP="00F83A40">
      <w:pPr>
        <w:pStyle w:val="ListParagraph"/>
        <w:numPr>
          <w:ilvl w:val="0"/>
          <w:numId w:val="10"/>
        </w:numPr>
        <w:tabs>
          <w:tab w:val="center" w:pos="4257"/>
          <w:tab w:val="left" w:pos="5259"/>
        </w:tabs>
        <w:spacing w:after="200"/>
        <w:rPr>
          <w:rFonts w:cstheme="minorHAnsi"/>
          <w:bCs/>
          <w:u w:val="single"/>
        </w:rPr>
      </w:pPr>
      <w:r>
        <w:rPr>
          <w:rFonts w:cstheme="minorHAnsi"/>
          <w:bCs/>
        </w:rPr>
        <w:t>Working on the agenda for the Planning retreat (April 28, 2023)</w:t>
      </w:r>
    </w:p>
    <w:p w14:paraId="574DD7B5" w14:textId="67E9018D" w:rsidR="00F83A40" w:rsidRPr="00F83A40" w:rsidRDefault="00F83A40" w:rsidP="00F83A40">
      <w:pPr>
        <w:tabs>
          <w:tab w:val="center" w:pos="4257"/>
          <w:tab w:val="left" w:pos="5259"/>
        </w:tabs>
        <w:spacing w:after="200"/>
        <w:ind w:left="-2160"/>
        <w:rPr>
          <w:rFonts w:cstheme="minorHAnsi"/>
          <w:bCs/>
        </w:rPr>
      </w:pPr>
      <w:r>
        <w:rPr>
          <w:rFonts w:cstheme="minorHAnsi"/>
          <w:bCs/>
        </w:rPr>
        <w:t>Submitted by Julio Flores</w:t>
      </w:r>
    </w:p>
    <w:p w14:paraId="4D0AB39D" w14:textId="2E997E0E" w:rsidR="00871BE0" w:rsidRDefault="00871BE0" w:rsidP="001C6A4A">
      <w:pPr>
        <w:tabs>
          <w:tab w:val="center" w:pos="4257"/>
          <w:tab w:val="left" w:pos="5259"/>
        </w:tabs>
        <w:spacing w:after="200"/>
        <w:rPr>
          <w:rFonts w:cstheme="minorHAnsi"/>
          <w:bCs/>
          <w:i/>
          <w:iCs/>
        </w:rPr>
      </w:pPr>
    </w:p>
    <w:p w14:paraId="5185A7C4" w14:textId="0F81EB63" w:rsidR="00871BE0" w:rsidRDefault="00871BE0" w:rsidP="001C6A4A">
      <w:pPr>
        <w:tabs>
          <w:tab w:val="center" w:pos="4257"/>
          <w:tab w:val="left" w:pos="5259"/>
        </w:tabs>
        <w:spacing w:after="200"/>
        <w:rPr>
          <w:rFonts w:cstheme="minorHAnsi"/>
          <w:bCs/>
          <w:i/>
          <w:iCs/>
        </w:rPr>
      </w:pPr>
    </w:p>
    <w:p w14:paraId="062FFEFF" w14:textId="7A5641CB" w:rsidR="00871BE0" w:rsidRDefault="00871BE0" w:rsidP="001C6A4A">
      <w:pPr>
        <w:tabs>
          <w:tab w:val="center" w:pos="4257"/>
          <w:tab w:val="left" w:pos="5259"/>
        </w:tabs>
        <w:spacing w:after="200"/>
        <w:rPr>
          <w:rFonts w:cstheme="minorHAnsi"/>
          <w:bCs/>
          <w:i/>
          <w:iCs/>
        </w:rPr>
      </w:pPr>
    </w:p>
    <w:p w14:paraId="5A26FBAF" w14:textId="24925AFE" w:rsidR="00871BE0" w:rsidRDefault="00871BE0" w:rsidP="001C6A4A">
      <w:pPr>
        <w:tabs>
          <w:tab w:val="center" w:pos="4257"/>
          <w:tab w:val="left" w:pos="5259"/>
        </w:tabs>
        <w:spacing w:after="200"/>
        <w:rPr>
          <w:rFonts w:cstheme="minorHAnsi"/>
          <w:bCs/>
          <w:i/>
          <w:iCs/>
        </w:rPr>
      </w:pPr>
    </w:p>
    <w:p w14:paraId="1DB983C3" w14:textId="7100A03C" w:rsidR="00871BE0" w:rsidRDefault="00871BE0" w:rsidP="001C6A4A">
      <w:pPr>
        <w:tabs>
          <w:tab w:val="center" w:pos="4257"/>
          <w:tab w:val="left" w:pos="5259"/>
        </w:tabs>
        <w:spacing w:after="200"/>
        <w:rPr>
          <w:rFonts w:cstheme="minorHAnsi"/>
          <w:bCs/>
          <w:i/>
          <w:iCs/>
        </w:rPr>
      </w:pPr>
    </w:p>
    <w:p w14:paraId="40101A2E" w14:textId="44C91E44" w:rsidR="00871BE0" w:rsidRDefault="00871BE0" w:rsidP="001C6A4A">
      <w:pPr>
        <w:tabs>
          <w:tab w:val="center" w:pos="4257"/>
          <w:tab w:val="left" w:pos="5259"/>
        </w:tabs>
        <w:spacing w:after="200"/>
        <w:rPr>
          <w:rFonts w:cstheme="minorHAnsi"/>
          <w:bCs/>
          <w:i/>
          <w:iCs/>
        </w:rPr>
      </w:pPr>
    </w:p>
    <w:p w14:paraId="729B0272" w14:textId="3FB9D742" w:rsidR="00871BE0" w:rsidRDefault="00871BE0" w:rsidP="001C6A4A">
      <w:pPr>
        <w:tabs>
          <w:tab w:val="center" w:pos="4257"/>
          <w:tab w:val="left" w:pos="5259"/>
        </w:tabs>
        <w:spacing w:after="200"/>
        <w:rPr>
          <w:rFonts w:cstheme="minorHAnsi"/>
          <w:bCs/>
          <w:i/>
          <w:iCs/>
        </w:rPr>
      </w:pPr>
    </w:p>
    <w:p w14:paraId="5783E4F4" w14:textId="79F346A5" w:rsidR="00871BE0" w:rsidRDefault="00871BE0" w:rsidP="001C6A4A">
      <w:pPr>
        <w:tabs>
          <w:tab w:val="center" w:pos="4257"/>
          <w:tab w:val="left" w:pos="5259"/>
        </w:tabs>
        <w:spacing w:after="200"/>
        <w:rPr>
          <w:rFonts w:cstheme="minorHAnsi"/>
          <w:bCs/>
          <w:i/>
          <w:iCs/>
        </w:rPr>
      </w:pPr>
    </w:p>
    <w:p w14:paraId="04EA1843" w14:textId="23B1809B" w:rsidR="00871BE0" w:rsidRDefault="00871BE0" w:rsidP="001C6A4A">
      <w:pPr>
        <w:tabs>
          <w:tab w:val="center" w:pos="4257"/>
          <w:tab w:val="left" w:pos="5259"/>
        </w:tabs>
        <w:spacing w:after="200"/>
        <w:rPr>
          <w:rFonts w:cstheme="minorHAnsi"/>
          <w:bCs/>
          <w:i/>
          <w:iCs/>
        </w:rPr>
      </w:pPr>
    </w:p>
    <w:p w14:paraId="6B9F91F9" w14:textId="63AFEB3A" w:rsidR="00871BE0" w:rsidRDefault="00871BE0" w:rsidP="001C6A4A">
      <w:pPr>
        <w:tabs>
          <w:tab w:val="center" w:pos="4257"/>
          <w:tab w:val="left" w:pos="5259"/>
        </w:tabs>
        <w:spacing w:after="200"/>
        <w:rPr>
          <w:rFonts w:cstheme="minorHAnsi"/>
          <w:bCs/>
          <w:i/>
          <w:iCs/>
        </w:rPr>
      </w:pPr>
    </w:p>
    <w:p w14:paraId="6EDFEDF4" w14:textId="1FB89A56" w:rsidR="00871BE0" w:rsidRDefault="00871BE0" w:rsidP="001C6A4A">
      <w:pPr>
        <w:tabs>
          <w:tab w:val="center" w:pos="4257"/>
          <w:tab w:val="left" w:pos="5259"/>
        </w:tabs>
        <w:spacing w:after="200"/>
        <w:rPr>
          <w:rFonts w:cstheme="minorHAnsi"/>
          <w:bCs/>
          <w:i/>
          <w:iCs/>
        </w:rPr>
      </w:pPr>
    </w:p>
    <w:p w14:paraId="08058FEA" w14:textId="77777777" w:rsidR="00871BE0" w:rsidRPr="00871BE0" w:rsidRDefault="00871BE0" w:rsidP="001C6A4A">
      <w:pPr>
        <w:tabs>
          <w:tab w:val="center" w:pos="4257"/>
          <w:tab w:val="left" w:pos="5259"/>
        </w:tabs>
        <w:spacing w:after="200"/>
        <w:rPr>
          <w:rFonts w:cstheme="minorHAnsi"/>
          <w:bCs/>
          <w:i/>
          <w:iCs/>
        </w:rPr>
      </w:pPr>
    </w:p>
    <w:p w14:paraId="617F941F"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36A320DB"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73488213"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5116A567"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27698984"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60B3CE01"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3BD99183"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11FDF8D0"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26C8BE99"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2E3F144A"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4D3B7516"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2A6CC17B"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334814C4"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234B2B46"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32149430"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5B595DDC"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5EB0709D" w14:textId="77777777" w:rsidR="00F83A40" w:rsidRDefault="00F83A40" w:rsidP="004A76FA">
      <w:pPr>
        <w:pStyle w:val="NormalWeb"/>
        <w:shd w:val="clear" w:color="auto" w:fill="FFFFFF"/>
        <w:spacing w:before="0" w:beforeAutospacing="0" w:after="0" w:afterAutospacing="0"/>
        <w:rPr>
          <w:rFonts w:asciiTheme="minorHAnsi" w:hAnsiTheme="minorHAnsi" w:cstheme="minorHAnsi"/>
          <w:color w:val="333333"/>
          <w:sz w:val="22"/>
          <w:szCs w:val="22"/>
        </w:rPr>
      </w:pPr>
    </w:p>
    <w:p w14:paraId="49C160F0" w14:textId="77777777" w:rsidR="00F83A40" w:rsidRPr="009E2EBD" w:rsidRDefault="00F83A40" w:rsidP="00F83A40">
      <w:pPr>
        <w:pStyle w:val="NormalWeb"/>
        <w:rPr>
          <w:rFonts w:asciiTheme="minorHAnsi" w:hAnsiTheme="minorHAnsi" w:cstheme="minorHAnsi"/>
          <w:b/>
          <w:bCs/>
          <w:color w:val="000000"/>
          <w:shd w:val="clear" w:color="auto" w:fill="FFFFFF"/>
        </w:rPr>
      </w:pPr>
      <w:r w:rsidRPr="009E2EBD">
        <w:rPr>
          <w:rFonts w:asciiTheme="minorHAnsi" w:hAnsiTheme="minorHAnsi" w:cstheme="minorHAnsi"/>
          <w:b/>
          <w:bCs/>
          <w:color w:val="000000"/>
          <w:shd w:val="clear" w:color="auto" w:fill="FFFFFF"/>
        </w:rPr>
        <w:lastRenderedPageBreak/>
        <w:t>Appendix B</w:t>
      </w:r>
    </w:p>
    <w:p w14:paraId="1AB0A843" w14:textId="77777777" w:rsidR="00F83A40" w:rsidRPr="00975DCD" w:rsidRDefault="00F83A40" w:rsidP="00F83A40">
      <w:pPr>
        <w:spacing w:before="400" w:after="120" w:line="240" w:lineRule="auto"/>
        <w:jc w:val="center"/>
        <w:outlineLvl w:val="0"/>
        <w:rPr>
          <w:rFonts w:eastAsia="Times New Roman" w:cstheme="minorHAnsi"/>
          <w:b/>
          <w:bCs/>
          <w:kern w:val="36"/>
          <w:sz w:val="48"/>
          <w:szCs w:val="48"/>
        </w:rPr>
      </w:pPr>
      <w:r w:rsidRPr="00975DCD">
        <w:rPr>
          <w:rFonts w:eastAsia="Times New Roman" w:cstheme="minorHAnsi"/>
          <w:color w:val="000000"/>
          <w:kern w:val="36"/>
          <w:sz w:val="40"/>
          <w:szCs w:val="40"/>
        </w:rPr>
        <w:t>Academic Senate Mentor Program</w:t>
      </w:r>
    </w:p>
    <w:p w14:paraId="0633DA5A" w14:textId="77777777" w:rsidR="00F83A40" w:rsidRPr="00975DCD" w:rsidRDefault="00F83A40" w:rsidP="00F83A40">
      <w:pPr>
        <w:spacing w:before="360" w:after="120" w:line="240" w:lineRule="auto"/>
        <w:outlineLvl w:val="1"/>
        <w:rPr>
          <w:rFonts w:eastAsia="Times New Roman" w:cstheme="minorHAnsi"/>
          <w:b/>
          <w:bCs/>
          <w:sz w:val="36"/>
          <w:szCs w:val="36"/>
        </w:rPr>
      </w:pPr>
      <w:r w:rsidRPr="00975DCD">
        <w:rPr>
          <w:rFonts w:eastAsia="Times New Roman" w:cstheme="minorHAnsi"/>
          <w:color w:val="000000"/>
          <w:sz w:val="32"/>
          <w:szCs w:val="32"/>
        </w:rPr>
        <w:t>Rio Hondo College Mentor Program</w:t>
      </w:r>
    </w:p>
    <w:p w14:paraId="0E4C512A"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Mission Statement</w:t>
      </w:r>
    </w:p>
    <w:p w14:paraId="20D28104" w14:textId="77777777" w:rsidR="00F83A40" w:rsidRPr="00975DCD" w:rsidRDefault="00F83A40" w:rsidP="00F83A40">
      <w:pPr>
        <w:spacing w:after="0" w:line="240" w:lineRule="auto"/>
        <w:rPr>
          <w:rFonts w:eastAsia="Times New Roman" w:cstheme="minorHAnsi"/>
          <w:sz w:val="24"/>
          <w:szCs w:val="24"/>
        </w:rPr>
      </w:pPr>
      <w:r w:rsidRPr="00975DCD">
        <w:rPr>
          <w:rFonts w:eastAsia="Times New Roman" w:cstheme="minorHAnsi"/>
          <w:color w:val="000000"/>
          <w:sz w:val="24"/>
          <w:szCs w:val="24"/>
        </w:rPr>
        <w:t>The Mentor Program seeks to onboard and integrate Senators to their role and help them develop into effective and confident members of the Academic Senate while encouraging collaboration within and between divisions. </w:t>
      </w:r>
    </w:p>
    <w:p w14:paraId="46AC383D"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Structure</w:t>
      </w:r>
    </w:p>
    <w:p w14:paraId="57F6686E" w14:textId="77777777" w:rsidR="00F83A40" w:rsidRPr="00975DCD" w:rsidRDefault="00F83A40" w:rsidP="00F83A40">
      <w:pPr>
        <w:spacing w:after="0" w:line="240" w:lineRule="auto"/>
        <w:rPr>
          <w:rFonts w:eastAsia="Times New Roman" w:cstheme="minorHAnsi"/>
          <w:sz w:val="24"/>
          <w:szCs w:val="24"/>
        </w:rPr>
      </w:pPr>
      <w:r w:rsidRPr="00975DCD">
        <w:rPr>
          <w:rFonts w:eastAsia="Times New Roman" w:cstheme="minorHAnsi"/>
          <w:color w:val="000000"/>
          <w:sz w:val="24"/>
          <w:szCs w:val="24"/>
        </w:rPr>
        <w:t>Regular meetings will be held for new, new-ish, and returning Senators and mentors. Mentoring relationships can form organically or a request for a mentor assignment may be shared with the committee.</w:t>
      </w:r>
    </w:p>
    <w:p w14:paraId="23112FDC"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Guidelines for Participation</w:t>
      </w:r>
    </w:p>
    <w:p w14:paraId="6565D3FA" w14:textId="77777777" w:rsidR="00F83A40" w:rsidRPr="00975DCD" w:rsidRDefault="00F83A40" w:rsidP="00F83A40">
      <w:pPr>
        <w:spacing w:after="0" w:line="240" w:lineRule="auto"/>
        <w:rPr>
          <w:rFonts w:eastAsia="Times New Roman" w:cstheme="minorHAnsi"/>
          <w:sz w:val="24"/>
          <w:szCs w:val="24"/>
        </w:rPr>
      </w:pPr>
      <w:r w:rsidRPr="00975DCD">
        <w:rPr>
          <w:rFonts w:eastAsia="Times New Roman" w:cstheme="minorHAnsi"/>
          <w:color w:val="000000"/>
          <w:sz w:val="24"/>
          <w:szCs w:val="24"/>
        </w:rPr>
        <w:t>Though the program is open entry and exit for mentors and mentees, the suggested participation time is one year. Mentees and mentees may best be served by participating for 1-3 semesters. A goal of this program is that mentees become mentors.</w:t>
      </w:r>
    </w:p>
    <w:p w14:paraId="0E81FB7C"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Mentor Qualifications </w:t>
      </w:r>
    </w:p>
    <w:p w14:paraId="2B997979" w14:textId="77777777" w:rsidR="00F83A40" w:rsidRPr="00975DCD" w:rsidRDefault="00F83A40" w:rsidP="00F83A40">
      <w:pPr>
        <w:spacing w:after="0" w:line="240" w:lineRule="auto"/>
        <w:rPr>
          <w:rFonts w:eastAsia="Times New Roman" w:cstheme="minorHAnsi"/>
          <w:sz w:val="24"/>
          <w:szCs w:val="24"/>
        </w:rPr>
      </w:pPr>
      <w:r w:rsidRPr="00975DCD">
        <w:rPr>
          <w:rFonts w:eastAsia="Times New Roman" w:cstheme="minorHAnsi"/>
          <w:color w:val="000000"/>
          <w:sz w:val="24"/>
          <w:szCs w:val="24"/>
        </w:rPr>
        <w:t>To qualify as a mentor, Senators should:</w:t>
      </w:r>
    </w:p>
    <w:p w14:paraId="39D5DDFD" w14:textId="77777777" w:rsidR="00F83A40" w:rsidRPr="00975DCD" w:rsidRDefault="00F83A40" w:rsidP="00F83A40">
      <w:pPr>
        <w:numPr>
          <w:ilvl w:val="0"/>
          <w:numId w:val="16"/>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Actively participate in Academic Senate meetings</w:t>
      </w:r>
      <w:r>
        <w:rPr>
          <w:rFonts w:eastAsia="Times New Roman" w:cstheme="minorHAnsi"/>
          <w:color w:val="000000"/>
          <w:sz w:val="24"/>
          <w:szCs w:val="24"/>
        </w:rPr>
        <w:t>.</w:t>
      </w:r>
    </w:p>
    <w:p w14:paraId="5CB2143E" w14:textId="77777777" w:rsidR="00F83A40" w:rsidRPr="00975DCD" w:rsidRDefault="00F83A40" w:rsidP="00F83A40">
      <w:pPr>
        <w:numPr>
          <w:ilvl w:val="0"/>
          <w:numId w:val="16"/>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Be a seasoned Senator (at least 3 semesters)</w:t>
      </w:r>
      <w:r>
        <w:rPr>
          <w:rFonts w:eastAsia="Times New Roman" w:cstheme="minorHAnsi"/>
          <w:color w:val="000000"/>
          <w:sz w:val="24"/>
          <w:szCs w:val="24"/>
        </w:rPr>
        <w:t>.</w:t>
      </w:r>
    </w:p>
    <w:p w14:paraId="36BF667D" w14:textId="77777777" w:rsidR="00F83A40" w:rsidRPr="00975DCD" w:rsidRDefault="00F83A40" w:rsidP="00F83A40">
      <w:pPr>
        <w:numPr>
          <w:ilvl w:val="0"/>
          <w:numId w:val="16"/>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Express interest in serving as a Mentor</w:t>
      </w:r>
      <w:r>
        <w:rPr>
          <w:rFonts w:eastAsia="Times New Roman" w:cstheme="minorHAnsi"/>
          <w:color w:val="000000"/>
          <w:sz w:val="24"/>
          <w:szCs w:val="24"/>
        </w:rPr>
        <w:t>.</w:t>
      </w:r>
    </w:p>
    <w:p w14:paraId="67CBACB0"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Mentor Roles and Responsibilities</w:t>
      </w:r>
    </w:p>
    <w:p w14:paraId="0BACCFA1"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Meet at least twice a month, preferably before the Academic Senate meeting</w:t>
      </w:r>
      <w:r>
        <w:rPr>
          <w:rFonts w:eastAsia="Times New Roman" w:cstheme="minorHAnsi"/>
          <w:color w:val="000000"/>
          <w:sz w:val="24"/>
          <w:szCs w:val="24"/>
        </w:rPr>
        <w:t>.</w:t>
      </w:r>
    </w:p>
    <w:p w14:paraId="7FA61858"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Be responsive to mentee questions and conversation (text, email, chat) during Academic Senate meetings</w:t>
      </w:r>
      <w:r>
        <w:rPr>
          <w:rFonts w:eastAsia="Times New Roman" w:cstheme="minorHAnsi"/>
          <w:color w:val="000000"/>
          <w:sz w:val="24"/>
          <w:szCs w:val="24"/>
        </w:rPr>
        <w:t>.</w:t>
      </w:r>
    </w:p>
    <w:p w14:paraId="2200E567"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Respond to mentee texts or emails between meetings within 48 hours</w:t>
      </w:r>
      <w:r>
        <w:rPr>
          <w:rFonts w:eastAsia="Times New Roman" w:cstheme="minorHAnsi"/>
          <w:color w:val="000000"/>
          <w:sz w:val="24"/>
          <w:szCs w:val="24"/>
        </w:rPr>
        <w:t>.</w:t>
      </w:r>
    </w:p>
    <w:p w14:paraId="176D5698"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Review the agenda and how to prepare</w:t>
      </w:r>
      <w:r>
        <w:rPr>
          <w:rFonts w:eastAsia="Times New Roman" w:cstheme="minorHAnsi"/>
          <w:color w:val="000000"/>
          <w:sz w:val="24"/>
          <w:szCs w:val="24"/>
        </w:rPr>
        <w:t>.</w:t>
      </w:r>
    </w:p>
    <w:p w14:paraId="589FC535"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Explain the history of the issues on the agenda so mentees can enter the meeting ready to receive information and ask questions</w:t>
      </w:r>
      <w:r>
        <w:rPr>
          <w:rFonts w:eastAsia="Times New Roman" w:cstheme="minorHAnsi"/>
          <w:color w:val="000000"/>
          <w:sz w:val="24"/>
          <w:szCs w:val="24"/>
        </w:rPr>
        <w:t>.</w:t>
      </w:r>
    </w:p>
    <w:p w14:paraId="045D60BE"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Answer any questions mentees have</w:t>
      </w:r>
      <w:r>
        <w:rPr>
          <w:rFonts w:eastAsia="Times New Roman" w:cstheme="minorHAnsi"/>
          <w:color w:val="000000"/>
          <w:sz w:val="24"/>
          <w:szCs w:val="24"/>
        </w:rPr>
        <w:t>.</w:t>
      </w:r>
    </w:p>
    <w:p w14:paraId="0D550E60"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Explain the culture of Academic Senate (group meeting)</w:t>
      </w:r>
      <w:r>
        <w:rPr>
          <w:rFonts w:eastAsia="Times New Roman" w:cstheme="minorHAnsi"/>
          <w:color w:val="000000"/>
          <w:sz w:val="24"/>
          <w:szCs w:val="24"/>
        </w:rPr>
        <w:t>.</w:t>
      </w:r>
    </w:p>
    <w:p w14:paraId="131538F1"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lastRenderedPageBreak/>
        <w:t>Interact with mentees at the Mentor Meetings</w:t>
      </w:r>
      <w:r>
        <w:rPr>
          <w:rFonts w:eastAsia="Times New Roman" w:cstheme="minorHAnsi"/>
          <w:color w:val="000000"/>
          <w:sz w:val="24"/>
          <w:szCs w:val="24"/>
        </w:rPr>
        <w:t>.</w:t>
      </w:r>
    </w:p>
    <w:p w14:paraId="303634A4"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Share and discuss the goals and objectives of the current Senate</w:t>
      </w:r>
      <w:r>
        <w:rPr>
          <w:rFonts w:eastAsia="Times New Roman" w:cstheme="minorHAnsi"/>
          <w:color w:val="000000"/>
          <w:sz w:val="24"/>
          <w:szCs w:val="24"/>
        </w:rPr>
        <w:t>.</w:t>
      </w:r>
    </w:p>
    <w:p w14:paraId="2A8E4F2C"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Model the responsibility to communicate ideas to their department/division and back to the Academic Senate</w:t>
      </w:r>
      <w:r>
        <w:rPr>
          <w:rFonts w:eastAsia="Times New Roman" w:cstheme="minorHAnsi"/>
          <w:color w:val="000000"/>
          <w:sz w:val="24"/>
          <w:szCs w:val="24"/>
        </w:rPr>
        <w:t>.</w:t>
      </w:r>
    </w:p>
    <w:p w14:paraId="30800B6D"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Participate and exemplify the Senate’s role and responsibility in the structure of the college governance (committee work)</w:t>
      </w:r>
      <w:r>
        <w:rPr>
          <w:rFonts w:eastAsia="Times New Roman" w:cstheme="minorHAnsi"/>
          <w:color w:val="000000"/>
          <w:sz w:val="24"/>
          <w:szCs w:val="24"/>
        </w:rPr>
        <w:t>.</w:t>
      </w:r>
    </w:p>
    <w:p w14:paraId="3B43102B" w14:textId="77777777" w:rsidR="00F83A40" w:rsidRPr="00975DCD" w:rsidRDefault="00F83A40" w:rsidP="00F83A40">
      <w:pPr>
        <w:numPr>
          <w:ilvl w:val="0"/>
          <w:numId w:val="17"/>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Communicate the relationship between Rio Hondo College Academic Senate and Academic Senate for California Community Colleges statewide</w:t>
      </w:r>
      <w:r>
        <w:rPr>
          <w:rFonts w:eastAsia="Times New Roman" w:cstheme="minorHAnsi"/>
          <w:color w:val="000000"/>
          <w:sz w:val="24"/>
          <w:szCs w:val="24"/>
        </w:rPr>
        <w:t>.</w:t>
      </w:r>
    </w:p>
    <w:p w14:paraId="16D0049C" w14:textId="77777777" w:rsidR="00F83A40" w:rsidRPr="00975DCD" w:rsidRDefault="00F83A40" w:rsidP="00F83A40">
      <w:pPr>
        <w:spacing w:before="320" w:after="80" w:line="240" w:lineRule="auto"/>
        <w:outlineLvl w:val="2"/>
        <w:rPr>
          <w:rFonts w:eastAsia="Times New Roman" w:cstheme="minorHAnsi"/>
          <w:b/>
          <w:bCs/>
          <w:sz w:val="27"/>
          <w:szCs w:val="27"/>
        </w:rPr>
      </w:pPr>
      <w:r w:rsidRPr="00975DCD">
        <w:rPr>
          <w:rFonts w:eastAsia="Times New Roman" w:cstheme="minorHAnsi"/>
          <w:color w:val="434343"/>
          <w:sz w:val="28"/>
          <w:szCs w:val="28"/>
        </w:rPr>
        <w:t>Mentee Roles and Responsibilities</w:t>
      </w:r>
    </w:p>
    <w:p w14:paraId="454D96FC"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Meet at least twice a month, preferably before the Academic Senate meeting to review the agenda</w:t>
      </w:r>
      <w:r>
        <w:rPr>
          <w:rFonts w:eastAsia="Times New Roman" w:cstheme="minorHAnsi"/>
          <w:color w:val="000000"/>
          <w:sz w:val="24"/>
          <w:szCs w:val="24"/>
        </w:rPr>
        <w:t>.</w:t>
      </w:r>
    </w:p>
    <w:p w14:paraId="4CA611DF"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Ask questions</w:t>
      </w:r>
      <w:r>
        <w:rPr>
          <w:rFonts w:eastAsia="Times New Roman" w:cstheme="minorHAnsi"/>
          <w:color w:val="000000"/>
          <w:sz w:val="24"/>
          <w:szCs w:val="24"/>
        </w:rPr>
        <w:t>.</w:t>
      </w:r>
    </w:p>
    <w:p w14:paraId="1A086710"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Speak up during Senate meetings</w:t>
      </w:r>
      <w:r>
        <w:rPr>
          <w:rFonts w:eastAsia="Times New Roman" w:cstheme="minorHAnsi"/>
          <w:color w:val="000000"/>
          <w:sz w:val="24"/>
          <w:szCs w:val="24"/>
        </w:rPr>
        <w:t>.</w:t>
      </w:r>
    </w:p>
    <w:p w14:paraId="4F669C7D"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Seek advice from seasoned Senators</w:t>
      </w:r>
      <w:r>
        <w:rPr>
          <w:rFonts w:eastAsia="Times New Roman" w:cstheme="minorHAnsi"/>
          <w:color w:val="000000"/>
          <w:sz w:val="24"/>
          <w:szCs w:val="24"/>
        </w:rPr>
        <w:t>.</w:t>
      </w:r>
    </w:p>
    <w:p w14:paraId="2E8E52C9"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Observe the Academic Senate group norms and protocol of meetings</w:t>
      </w:r>
      <w:r>
        <w:rPr>
          <w:rFonts w:eastAsia="Times New Roman" w:cstheme="minorHAnsi"/>
          <w:color w:val="000000"/>
          <w:sz w:val="24"/>
          <w:szCs w:val="24"/>
        </w:rPr>
        <w:t>.</w:t>
      </w:r>
    </w:p>
    <w:p w14:paraId="250AA7A9"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Interact with mentors at the Mentor Meetings</w:t>
      </w:r>
      <w:r>
        <w:rPr>
          <w:rFonts w:eastAsia="Times New Roman" w:cstheme="minorHAnsi"/>
          <w:color w:val="000000"/>
          <w:sz w:val="24"/>
          <w:szCs w:val="24"/>
        </w:rPr>
        <w:t>.</w:t>
      </w:r>
    </w:p>
    <w:p w14:paraId="24CED28A"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Learn the history and current issues</w:t>
      </w:r>
      <w:r>
        <w:rPr>
          <w:rFonts w:eastAsia="Times New Roman" w:cstheme="minorHAnsi"/>
          <w:color w:val="000000"/>
          <w:sz w:val="24"/>
          <w:szCs w:val="24"/>
        </w:rPr>
        <w:t>.</w:t>
      </w:r>
    </w:p>
    <w:p w14:paraId="2D6FD14D"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Understand the goals and objectives of the current Senate</w:t>
      </w:r>
      <w:r>
        <w:rPr>
          <w:rFonts w:eastAsia="Times New Roman" w:cstheme="minorHAnsi"/>
          <w:color w:val="000000"/>
          <w:sz w:val="24"/>
          <w:szCs w:val="24"/>
        </w:rPr>
        <w:t>.</w:t>
      </w:r>
    </w:p>
    <w:p w14:paraId="35BD304B"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Understand the Senator's responsibility to communicate ideas to their department/division and back to the Academic Senate</w:t>
      </w:r>
      <w:r>
        <w:rPr>
          <w:rFonts w:eastAsia="Times New Roman" w:cstheme="minorHAnsi"/>
          <w:color w:val="000000"/>
          <w:sz w:val="24"/>
          <w:szCs w:val="24"/>
        </w:rPr>
        <w:t>.</w:t>
      </w:r>
    </w:p>
    <w:p w14:paraId="35F2855D" w14:textId="77777777" w:rsidR="00F83A40" w:rsidRPr="00975DCD"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Understand the Senate’s role and responsibility in the structure of the college governance (committee work)</w:t>
      </w:r>
      <w:r>
        <w:rPr>
          <w:rFonts w:eastAsia="Times New Roman" w:cstheme="minorHAnsi"/>
          <w:color w:val="000000"/>
          <w:sz w:val="24"/>
          <w:szCs w:val="24"/>
        </w:rPr>
        <w:t>.</w:t>
      </w:r>
    </w:p>
    <w:p w14:paraId="33F30BA4" w14:textId="77777777" w:rsidR="00F83A40" w:rsidRDefault="00F83A40" w:rsidP="00F83A40">
      <w:pPr>
        <w:numPr>
          <w:ilvl w:val="0"/>
          <w:numId w:val="18"/>
        </w:numPr>
        <w:spacing w:after="0" w:line="240" w:lineRule="auto"/>
        <w:textAlignment w:val="baseline"/>
        <w:rPr>
          <w:rFonts w:eastAsia="Times New Roman" w:cstheme="minorHAnsi"/>
          <w:color w:val="000000"/>
          <w:sz w:val="24"/>
          <w:szCs w:val="24"/>
        </w:rPr>
      </w:pPr>
      <w:r w:rsidRPr="00975DCD">
        <w:rPr>
          <w:rFonts w:eastAsia="Times New Roman" w:cstheme="minorHAnsi"/>
          <w:color w:val="000000"/>
          <w:sz w:val="24"/>
          <w:szCs w:val="24"/>
        </w:rPr>
        <w:t>Understand the relationship between Rio Hondo College Academic Senate and Academic Senate for California Community Colleges statewide</w:t>
      </w:r>
      <w:r>
        <w:rPr>
          <w:rFonts w:eastAsia="Times New Roman" w:cstheme="minorHAnsi"/>
          <w:color w:val="000000"/>
          <w:sz w:val="24"/>
          <w:szCs w:val="24"/>
        </w:rPr>
        <w:t>.</w:t>
      </w:r>
    </w:p>
    <w:p w14:paraId="0E1257AA" w14:textId="77777777" w:rsidR="00F83A40" w:rsidRDefault="00F83A40" w:rsidP="00F83A40">
      <w:pPr>
        <w:spacing w:after="0" w:line="240" w:lineRule="auto"/>
        <w:ind w:left="720"/>
        <w:textAlignment w:val="baseline"/>
        <w:rPr>
          <w:rFonts w:eastAsia="Times New Roman" w:cstheme="minorHAnsi"/>
          <w:color w:val="000000"/>
          <w:sz w:val="24"/>
          <w:szCs w:val="24"/>
        </w:rPr>
      </w:pPr>
    </w:p>
    <w:p w14:paraId="70B9DA5D" w14:textId="77777777" w:rsidR="00F83A40" w:rsidRPr="00975DCD" w:rsidRDefault="00F83A40" w:rsidP="00F83A40">
      <w:pPr>
        <w:spacing w:after="0" w:line="240" w:lineRule="auto"/>
        <w:textAlignment w:val="baseline"/>
        <w:rPr>
          <w:rFonts w:eastAsia="Times New Roman" w:cstheme="minorHAnsi"/>
          <w:color w:val="000000"/>
          <w:sz w:val="24"/>
          <w:szCs w:val="24"/>
        </w:rPr>
      </w:pPr>
      <w:r>
        <w:rPr>
          <w:rFonts w:eastAsia="Times New Roman" w:cstheme="minorHAnsi"/>
          <w:color w:val="434343"/>
          <w:sz w:val="28"/>
          <w:szCs w:val="28"/>
        </w:rPr>
        <w:t>FLEX Credit</w:t>
      </w:r>
    </w:p>
    <w:p w14:paraId="24FB182D" w14:textId="77777777" w:rsidR="00F83A40" w:rsidRDefault="00F83A40" w:rsidP="00F83A40">
      <w:pPr>
        <w:pStyle w:val="NormalWeb"/>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FLEX Credit is self-reported by the mentee and mentor. There is no limit on how many hours of FLEX credit may be earned.</w:t>
      </w:r>
    </w:p>
    <w:p w14:paraId="4FDB2986" w14:textId="77777777" w:rsidR="00F83A40" w:rsidRPr="009E2EBD" w:rsidRDefault="00F83A40" w:rsidP="00F83A40">
      <w:pPr>
        <w:pStyle w:val="NormalWeb"/>
        <w:rPr>
          <w:rFonts w:asciiTheme="minorHAnsi" w:hAnsiTheme="minorHAnsi" w:cstheme="minorHAnsi"/>
          <w:color w:val="000000"/>
          <w:shd w:val="clear" w:color="auto" w:fill="FFFFFF"/>
        </w:rPr>
      </w:pPr>
    </w:p>
    <w:p w14:paraId="25D4D5D8" w14:textId="77777777" w:rsidR="00F83A40" w:rsidRPr="00975DCD" w:rsidRDefault="00F83A40" w:rsidP="00F83A40">
      <w:pPr>
        <w:spacing w:after="0" w:line="240" w:lineRule="auto"/>
        <w:rPr>
          <w:rFonts w:eastAsia="Times New Roman" w:cstheme="minorHAnsi"/>
          <w:sz w:val="24"/>
          <w:szCs w:val="24"/>
        </w:rPr>
      </w:pPr>
      <w:r w:rsidRPr="00975DCD">
        <w:rPr>
          <w:rFonts w:eastAsia="Times New Roman" w:cstheme="minorHAnsi"/>
          <w:color w:val="000000"/>
          <w:sz w:val="24"/>
          <w:szCs w:val="24"/>
        </w:rPr>
        <w:t>Compiled by Shari Herzfeld, Vic Kowalski, and Angela Medina Rhodes (2022-2023)</w:t>
      </w:r>
    </w:p>
    <w:p w14:paraId="711C82FA" w14:textId="77777777" w:rsidR="00F83A40" w:rsidRDefault="00F83A40" w:rsidP="00F83A40">
      <w:pPr>
        <w:pStyle w:val="NormalWeb"/>
        <w:rPr>
          <w:rFonts w:ascii="Calibri" w:hAnsi="Calibri" w:cs="Calibri"/>
          <w:color w:val="000000"/>
          <w:shd w:val="clear" w:color="auto" w:fill="FFFFFF"/>
        </w:rPr>
      </w:pPr>
    </w:p>
    <w:p w14:paraId="6DD9A3E8" w14:textId="43796DF2" w:rsidR="00F83A40" w:rsidRDefault="00F83A40" w:rsidP="00F83A40">
      <w:pPr>
        <w:pStyle w:val="NormalWeb"/>
        <w:rPr>
          <w:rFonts w:ascii="Calibri" w:hAnsi="Calibri" w:cs="Calibri"/>
          <w:color w:val="000000"/>
          <w:shd w:val="clear" w:color="auto" w:fill="FFFFFF"/>
        </w:rPr>
      </w:pPr>
    </w:p>
    <w:p w14:paraId="247BB2EF" w14:textId="77777777" w:rsidR="00F83A40" w:rsidRDefault="00F83A40" w:rsidP="00F83A40">
      <w:pPr>
        <w:pStyle w:val="NormalWeb"/>
        <w:rPr>
          <w:rFonts w:ascii="Calibri" w:hAnsi="Calibri" w:cs="Calibri"/>
          <w:color w:val="000000"/>
          <w:shd w:val="clear" w:color="auto" w:fill="FFFFFF"/>
        </w:rPr>
      </w:pPr>
    </w:p>
    <w:p w14:paraId="5171FB7C" w14:textId="77777777" w:rsidR="00F83A40" w:rsidRPr="009E2EBD" w:rsidRDefault="00F83A40" w:rsidP="00F83A40">
      <w:pPr>
        <w:tabs>
          <w:tab w:val="center" w:pos="4257"/>
          <w:tab w:val="left" w:pos="5259"/>
        </w:tabs>
        <w:spacing w:after="200"/>
        <w:rPr>
          <w:rFonts w:ascii="Calibri" w:eastAsia="MS Gothic" w:hAnsi="Calibri" w:cs="Calibri"/>
          <w:b/>
          <w:sz w:val="24"/>
          <w:szCs w:val="24"/>
        </w:rPr>
      </w:pPr>
      <w:r w:rsidRPr="009E2EBD">
        <w:rPr>
          <w:rFonts w:ascii="Calibri" w:eastAsia="MS Gothic" w:hAnsi="Calibri" w:cs="Calibri"/>
          <w:b/>
          <w:sz w:val="24"/>
          <w:szCs w:val="24"/>
        </w:rPr>
        <w:lastRenderedPageBreak/>
        <w:t>Appendix C-</w:t>
      </w:r>
      <w:r>
        <w:rPr>
          <w:rFonts w:ascii="Calibri" w:eastAsia="MS Gothic" w:hAnsi="Calibri" w:cs="Calibri"/>
          <w:b/>
          <w:sz w:val="24"/>
          <w:szCs w:val="24"/>
        </w:rPr>
        <w:t>Institutional Effectiveness Committee Review of Mission, Vision, and Values Statements</w:t>
      </w:r>
    </w:p>
    <w:p w14:paraId="1CC995CC" w14:textId="77777777" w:rsidR="00F83A40" w:rsidRDefault="00F83A40" w:rsidP="00F83A40">
      <w:pPr>
        <w:pStyle w:val="NormalWeb"/>
        <w:shd w:val="clear" w:color="auto" w:fill="FFFFFF"/>
        <w:spacing w:before="0" w:beforeAutospacing="0" w:after="0" w:afterAutospacing="0"/>
        <w:rPr>
          <w:rFonts w:ascii="Arial" w:hAnsi="Arial" w:cs="Arial"/>
          <w:color w:val="333333"/>
          <w:sz w:val="21"/>
          <w:szCs w:val="21"/>
          <w:bdr w:val="none" w:sz="0" w:space="0" w:color="auto" w:frame="1"/>
        </w:rPr>
      </w:pPr>
    </w:p>
    <w:p w14:paraId="7C846D1A"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Arial" w:hAnsi="Arial" w:cs="Arial"/>
          <w:color w:val="333333"/>
          <w:sz w:val="21"/>
          <w:szCs w:val="21"/>
          <w:bdr w:val="none" w:sz="0" w:space="0" w:color="auto" w:frame="1"/>
        </w:rPr>
        <w:t>The Institutional Effectiveness Committee met last week.  As part of our meeting, and in accordance with the three-year review cycle as stated in board policy for the mission, vision and values statements the IEC reviewed each statement and made the following recommendations:</w:t>
      </w:r>
    </w:p>
    <w:p w14:paraId="7F5A6EE9"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B5DD336"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inherit" w:hAnsi="inherit" w:cs="Arial"/>
          <w:b/>
          <w:bCs/>
          <w:color w:val="333333"/>
          <w:sz w:val="21"/>
          <w:szCs w:val="21"/>
          <w:u w:val="single"/>
          <w:bdr w:val="none" w:sz="0" w:space="0" w:color="auto" w:frame="1"/>
        </w:rPr>
        <w:t>Mission Statement</w:t>
      </w:r>
      <w:r>
        <w:rPr>
          <w:rFonts w:ascii="Arial" w:hAnsi="Arial" w:cs="Arial"/>
          <w:color w:val="333333"/>
          <w:sz w:val="21"/>
          <w:szCs w:val="21"/>
          <w:bdr w:val="none" w:sz="0" w:space="0" w:color="auto" w:frame="1"/>
        </w:rPr>
        <w:t> – No Changes</w:t>
      </w:r>
    </w:p>
    <w:p w14:paraId="697C8E1D"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A64E405"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inherit" w:hAnsi="inherit" w:cs="Arial"/>
          <w:b/>
          <w:bCs/>
          <w:color w:val="333333"/>
          <w:sz w:val="21"/>
          <w:szCs w:val="21"/>
          <w:u w:val="single"/>
          <w:bdr w:val="none" w:sz="0" w:space="0" w:color="auto" w:frame="1"/>
        </w:rPr>
        <w:t>Vision Statement:</w:t>
      </w:r>
    </w:p>
    <w:p w14:paraId="3B8C8CD4"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Arial" w:hAnsi="Arial" w:cs="Arial"/>
          <w:color w:val="222222"/>
          <w:sz w:val="21"/>
          <w:szCs w:val="21"/>
          <w:bdr w:val="none" w:sz="0" w:space="0" w:color="auto" w:frame="1"/>
          <w:shd w:val="clear" w:color="auto" w:fill="FFFFFF"/>
        </w:rPr>
        <w:t>Rio Hondo College aspires to be an evolving community-focused institution that embraces diversity, equity, </w:t>
      </w:r>
      <w:r>
        <w:rPr>
          <w:rStyle w:val="Strong"/>
          <w:rFonts w:ascii="inherit" w:hAnsi="inherit" w:cs="Arial"/>
          <w:strike/>
          <w:color w:val="FF0000"/>
          <w:sz w:val="21"/>
          <w:szCs w:val="21"/>
          <w:bdr w:val="none" w:sz="0" w:space="0" w:color="auto" w:frame="1"/>
          <w:shd w:val="clear" w:color="auto" w:fill="FFFFFF"/>
        </w:rPr>
        <w:t>and</w:t>
      </w:r>
      <w:r>
        <w:rPr>
          <w:rStyle w:val="Strong"/>
          <w:rFonts w:ascii="inherit" w:hAnsi="inherit" w:cs="Arial"/>
          <w:color w:val="222222"/>
          <w:sz w:val="21"/>
          <w:szCs w:val="21"/>
          <w:bdr w:val="none" w:sz="0" w:space="0" w:color="auto" w:frame="1"/>
          <w:shd w:val="clear" w:color="auto" w:fill="FFFFFF"/>
        </w:rPr>
        <w:t> </w:t>
      </w:r>
      <w:r>
        <w:rPr>
          <w:rFonts w:ascii="Arial" w:hAnsi="Arial" w:cs="Arial"/>
          <w:color w:val="222222"/>
          <w:sz w:val="21"/>
          <w:szCs w:val="21"/>
          <w:bdr w:val="none" w:sz="0" w:space="0" w:color="auto" w:frame="1"/>
          <w:shd w:val="clear" w:color="auto" w:fill="FFFFFF"/>
        </w:rPr>
        <w:t>inclusion</w:t>
      </w:r>
      <w:r>
        <w:rPr>
          <w:rFonts w:ascii="Arial" w:hAnsi="Arial" w:cs="Arial"/>
          <w:color w:val="FF0000"/>
          <w:sz w:val="21"/>
          <w:szCs w:val="21"/>
          <w:bdr w:val="none" w:sz="0" w:space="0" w:color="auto" w:frame="1"/>
          <w:shd w:val="clear" w:color="auto" w:fill="FFFFFF"/>
        </w:rPr>
        <w:t>, </w:t>
      </w:r>
      <w:r>
        <w:rPr>
          <w:rStyle w:val="Strong"/>
          <w:rFonts w:ascii="inherit" w:hAnsi="inherit" w:cs="Arial"/>
          <w:color w:val="FF0000"/>
          <w:sz w:val="21"/>
          <w:szCs w:val="21"/>
          <w:bdr w:val="none" w:sz="0" w:space="0" w:color="auto" w:frame="1"/>
          <w:shd w:val="clear" w:color="auto" w:fill="FFFFFF"/>
        </w:rPr>
        <w:t>and accessibility</w:t>
      </w:r>
      <w:r>
        <w:rPr>
          <w:rFonts w:ascii="Arial" w:hAnsi="Arial" w:cs="Arial"/>
          <w:color w:val="222222"/>
          <w:sz w:val="21"/>
          <w:szCs w:val="21"/>
          <w:bdr w:val="none" w:sz="0" w:space="0" w:color="auto" w:frame="1"/>
          <w:shd w:val="clear" w:color="auto" w:fill="FFFFFF"/>
        </w:rPr>
        <w:t> as a means to achieve personal, professional, and educational goals in a</w:t>
      </w:r>
      <w:r>
        <w:rPr>
          <w:rFonts w:ascii="Arial" w:hAnsi="Arial" w:cs="Arial"/>
          <w:color w:val="FF0000"/>
          <w:sz w:val="21"/>
          <w:szCs w:val="21"/>
          <w:bdr w:val="none" w:sz="0" w:space="0" w:color="auto" w:frame="1"/>
          <w:shd w:val="clear" w:color="auto" w:fill="FFFFFF"/>
        </w:rPr>
        <w:t>n </w:t>
      </w:r>
      <w:r>
        <w:rPr>
          <w:rStyle w:val="Strong"/>
          <w:rFonts w:ascii="inherit" w:hAnsi="inherit" w:cs="Arial"/>
          <w:color w:val="FF0000"/>
          <w:sz w:val="21"/>
          <w:szCs w:val="21"/>
          <w:bdr w:val="none" w:sz="0" w:space="0" w:color="auto" w:frame="1"/>
          <w:shd w:val="clear" w:color="auto" w:fill="FFFFFF"/>
        </w:rPr>
        <w:t>environment of excellence and</w:t>
      </w:r>
      <w:r>
        <w:rPr>
          <w:rFonts w:ascii="Arial" w:hAnsi="Arial" w:cs="Arial"/>
          <w:color w:val="222222"/>
          <w:sz w:val="21"/>
          <w:szCs w:val="21"/>
          <w:bdr w:val="none" w:sz="0" w:space="0" w:color="auto" w:frame="1"/>
          <w:shd w:val="clear" w:color="auto" w:fill="FFFFFF"/>
        </w:rPr>
        <w:t> caring. </w:t>
      </w:r>
      <w:r>
        <w:rPr>
          <w:rStyle w:val="Strong"/>
          <w:rFonts w:ascii="inherit" w:hAnsi="inherit" w:cs="Arial"/>
          <w:strike/>
          <w:color w:val="FF0000"/>
          <w:sz w:val="21"/>
          <w:szCs w:val="21"/>
          <w:bdr w:val="none" w:sz="0" w:space="0" w:color="auto" w:frame="1"/>
          <w:shd w:val="clear" w:color="auto" w:fill="FFFFFF"/>
        </w:rPr>
        <w:t>and rigorous environment</w:t>
      </w:r>
      <w:r>
        <w:rPr>
          <w:rStyle w:val="Strong"/>
          <w:rFonts w:ascii="inherit" w:hAnsi="inherit" w:cs="Arial"/>
          <w:color w:val="222222"/>
          <w:sz w:val="21"/>
          <w:szCs w:val="21"/>
          <w:bdr w:val="none" w:sz="0" w:space="0" w:color="auto" w:frame="1"/>
          <w:shd w:val="clear" w:color="auto" w:fill="FFFFFF"/>
        </w:rPr>
        <w:t>. </w:t>
      </w:r>
    </w:p>
    <w:p w14:paraId="1A0361E8"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ECFC04D"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inherit" w:hAnsi="inherit" w:cs="Arial"/>
          <w:b/>
          <w:bCs/>
          <w:color w:val="222222"/>
          <w:sz w:val="21"/>
          <w:szCs w:val="21"/>
          <w:u w:val="single"/>
          <w:bdr w:val="none" w:sz="0" w:space="0" w:color="auto" w:frame="1"/>
          <w:shd w:val="clear" w:color="auto" w:fill="FFFFFF"/>
        </w:rPr>
        <w:t>Values Statement:</w:t>
      </w:r>
    </w:p>
    <w:p w14:paraId="5310F43B"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Fonts w:ascii="Arial" w:hAnsi="Arial" w:cs="Arial"/>
          <w:color w:val="222222"/>
          <w:sz w:val="21"/>
          <w:szCs w:val="21"/>
          <w:bdr w:val="none" w:sz="0" w:space="0" w:color="auto" w:frame="1"/>
          <w:shd w:val="clear" w:color="auto" w:fill="FFFFFF"/>
        </w:rPr>
        <w:t>Río Hondo College is guided by its Core Values:</w:t>
      </w:r>
    </w:p>
    <w:p w14:paraId="4C76665B"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Style w:val="Strong"/>
          <w:rFonts w:ascii="inherit" w:hAnsi="inherit" w:cs="Arial"/>
          <w:color w:val="222222"/>
          <w:sz w:val="21"/>
          <w:szCs w:val="21"/>
          <w:bdr w:val="none" w:sz="0" w:space="0" w:color="auto" w:frame="1"/>
          <w:shd w:val="clear" w:color="auto" w:fill="FFFFFF"/>
        </w:rPr>
        <w:t>Quality Teaching and Learning:</w:t>
      </w:r>
      <w:r>
        <w:rPr>
          <w:rFonts w:ascii="inherit" w:hAnsi="inherit" w:cs="Arial"/>
          <w:color w:val="222222"/>
          <w:sz w:val="21"/>
          <w:szCs w:val="21"/>
          <w:bdr w:val="none" w:sz="0" w:space="0" w:color="auto" w:frame="1"/>
          <w:shd w:val="clear" w:color="auto" w:fill="FFFFFF"/>
        </w:rPr>
        <w:t> a dynamic, student-centered learning environment that embraces equity-minded principles,</w:t>
      </w:r>
    </w:p>
    <w:p w14:paraId="7541929D"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Style w:val="Strong"/>
          <w:rFonts w:ascii="inherit" w:hAnsi="inherit" w:cs="Arial"/>
          <w:color w:val="222222"/>
          <w:sz w:val="21"/>
          <w:szCs w:val="21"/>
          <w:bdr w:val="none" w:sz="0" w:space="0" w:color="auto" w:frame="1"/>
          <w:shd w:val="clear" w:color="auto" w:fill="FFFFFF"/>
        </w:rPr>
        <w:t>Student Access and Success:</w:t>
      </w:r>
      <w:r>
        <w:rPr>
          <w:rFonts w:ascii="inherit" w:hAnsi="inherit" w:cs="Arial"/>
          <w:color w:val="222222"/>
          <w:sz w:val="21"/>
          <w:szCs w:val="21"/>
          <w:bdr w:val="none" w:sz="0" w:space="0" w:color="auto" w:frame="1"/>
          <w:shd w:val="clear" w:color="auto" w:fill="FFFFFF"/>
        </w:rPr>
        <w:t> a welcoming and inclusive environment that provides our community with the knowledge, wisdom, and skills that facilitate upward social and economic mobility,</w:t>
      </w:r>
    </w:p>
    <w:p w14:paraId="6FA27DE7"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Style w:val="Strong"/>
          <w:rFonts w:ascii="inherit" w:hAnsi="inherit" w:cs="Arial"/>
          <w:color w:val="222222"/>
          <w:sz w:val="21"/>
          <w:szCs w:val="21"/>
          <w:bdr w:val="none" w:sz="0" w:space="0" w:color="auto" w:frame="1"/>
          <w:shd w:val="clear" w:color="auto" w:fill="FFFFFF"/>
        </w:rPr>
        <w:t>Diversity, Equity </w:t>
      </w:r>
      <w:r>
        <w:rPr>
          <w:rStyle w:val="Strong"/>
          <w:rFonts w:ascii="inherit" w:hAnsi="inherit" w:cs="Arial"/>
          <w:strike/>
          <w:color w:val="FF0000"/>
          <w:sz w:val="21"/>
          <w:szCs w:val="21"/>
          <w:bdr w:val="none" w:sz="0" w:space="0" w:color="auto" w:frame="1"/>
          <w:shd w:val="clear" w:color="auto" w:fill="FFFFFF"/>
        </w:rPr>
        <w:t>and</w:t>
      </w:r>
      <w:r>
        <w:rPr>
          <w:rStyle w:val="Strong"/>
          <w:rFonts w:ascii="inherit" w:hAnsi="inherit" w:cs="Arial"/>
          <w:color w:val="222222"/>
          <w:sz w:val="21"/>
          <w:szCs w:val="21"/>
          <w:bdr w:val="none" w:sz="0" w:space="0" w:color="auto" w:frame="1"/>
          <w:shd w:val="clear" w:color="auto" w:fill="FFFFFF"/>
        </w:rPr>
        <w:t> Inclusion, </w:t>
      </w:r>
      <w:r>
        <w:rPr>
          <w:rStyle w:val="Strong"/>
          <w:rFonts w:ascii="inherit" w:hAnsi="inherit" w:cs="Arial"/>
          <w:color w:val="FF0000"/>
          <w:sz w:val="21"/>
          <w:szCs w:val="21"/>
          <w:bdr w:val="none" w:sz="0" w:space="0" w:color="auto" w:frame="1"/>
          <w:shd w:val="clear" w:color="auto" w:fill="FFFFFF"/>
        </w:rPr>
        <w:t>and Accessibility</w:t>
      </w:r>
      <w:r>
        <w:rPr>
          <w:rStyle w:val="Strong"/>
          <w:rFonts w:ascii="inherit" w:hAnsi="inherit" w:cs="Arial"/>
          <w:color w:val="222222"/>
          <w:sz w:val="21"/>
          <w:szCs w:val="21"/>
          <w:bdr w:val="none" w:sz="0" w:space="0" w:color="auto" w:frame="1"/>
          <w:shd w:val="clear" w:color="auto" w:fill="FFFFFF"/>
        </w:rPr>
        <w:t>:</w:t>
      </w:r>
      <w:r>
        <w:rPr>
          <w:rFonts w:ascii="inherit" w:hAnsi="inherit" w:cs="Arial"/>
          <w:color w:val="222222"/>
          <w:sz w:val="21"/>
          <w:szCs w:val="21"/>
          <w:bdr w:val="none" w:sz="0" w:space="0" w:color="auto" w:frame="1"/>
          <w:shd w:val="clear" w:color="auto" w:fill="FFFFFF"/>
        </w:rPr>
        <w:t> a commitment to advancing educational justice, equity, and opportunity,</w:t>
      </w:r>
    </w:p>
    <w:p w14:paraId="47C50446" w14:textId="77777777" w:rsidR="00F83A40" w:rsidRDefault="00F83A40" w:rsidP="00F83A40">
      <w:pPr>
        <w:pStyle w:val="NormalWeb"/>
        <w:shd w:val="clear" w:color="auto" w:fill="FFFFFF"/>
        <w:spacing w:before="0" w:beforeAutospacing="0" w:after="0" w:afterAutospacing="0"/>
        <w:rPr>
          <w:rFonts w:ascii="Verdana" w:hAnsi="Verdana"/>
          <w:color w:val="333333"/>
          <w:sz w:val="17"/>
          <w:szCs w:val="17"/>
        </w:rPr>
      </w:pPr>
      <w:r>
        <w:rPr>
          <w:rStyle w:val="Strong"/>
          <w:rFonts w:ascii="inherit" w:hAnsi="inherit" w:cs="Arial"/>
          <w:color w:val="222222"/>
          <w:sz w:val="21"/>
          <w:szCs w:val="21"/>
          <w:bdr w:val="none" w:sz="0" w:space="0" w:color="auto" w:frame="1"/>
          <w:shd w:val="clear" w:color="auto" w:fill="FFFFFF"/>
        </w:rPr>
        <w:t>Integrity and Fiscal Responsibility:</w:t>
      </w:r>
      <w:r>
        <w:rPr>
          <w:rFonts w:ascii="inherit" w:hAnsi="inherit" w:cs="Arial"/>
          <w:color w:val="222222"/>
          <w:sz w:val="21"/>
          <w:szCs w:val="21"/>
          <w:bdr w:val="none" w:sz="0" w:space="0" w:color="auto" w:frame="1"/>
          <w:shd w:val="clear" w:color="auto" w:fill="FFFFFF"/>
        </w:rPr>
        <w:t> a College engaged in ethical practices and responsible use of resources for the optimum benefit of its students, community, and staff.</w:t>
      </w:r>
    </w:p>
    <w:p w14:paraId="6C41C6EC" w14:textId="77777777" w:rsidR="00F83A40" w:rsidRDefault="00F83A40" w:rsidP="00F83A40">
      <w:pPr>
        <w:tabs>
          <w:tab w:val="center" w:pos="4257"/>
          <w:tab w:val="left" w:pos="5259"/>
        </w:tabs>
        <w:spacing w:after="200"/>
        <w:rPr>
          <w:rFonts w:ascii="Calibri" w:eastAsia="MS Gothic" w:hAnsi="Calibri" w:cs="Calibri"/>
          <w:b/>
          <w:sz w:val="24"/>
          <w:szCs w:val="24"/>
        </w:rPr>
      </w:pPr>
    </w:p>
    <w:p w14:paraId="32792F3E" w14:textId="77777777" w:rsidR="00F83A40" w:rsidRDefault="00F83A40" w:rsidP="00F83A40">
      <w:pPr>
        <w:tabs>
          <w:tab w:val="center" w:pos="4257"/>
          <w:tab w:val="left" w:pos="5259"/>
        </w:tabs>
        <w:spacing w:after="200"/>
        <w:rPr>
          <w:rFonts w:ascii="Calibri" w:eastAsia="MS Gothic" w:hAnsi="Calibri" w:cs="Calibri"/>
          <w:b/>
          <w:sz w:val="24"/>
          <w:szCs w:val="24"/>
        </w:rPr>
      </w:pPr>
      <w:r>
        <w:rPr>
          <w:rFonts w:ascii="Calibri" w:eastAsia="MS Gothic" w:hAnsi="Calibri" w:cs="Calibri"/>
          <w:b/>
          <w:sz w:val="24"/>
          <w:szCs w:val="24"/>
        </w:rPr>
        <w:t>This information was copied from the PFC agenda from 2/28/23.</w:t>
      </w:r>
    </w:p>
    <w:p w14:paraId="6E161963" w14:textId="77777777" w:rsidR="00F83A40" w:rsidRDefault="00F83A40" w:rsidP="00F83A40">
      <w:pPr>
        <w:tabs>
          <w:tab w:val="center" w:pos="4257"/>
          <w:tab w:val="left" w:pos="5259"/>
        </w:tabs>
        <w:spacing w:after="200"/>
        <w:rPr>
          <w:rFonts w:ascii="Calibri" w:eastAsia="MS Gothic" w:hAnsi="Calibri" w:cs="Calibri"/>
          <w:b/>
          <w:sz w:val="24"/>
          <w:szCs w:val="24"/>
        </w:rPr>
      </w:pPr>
    </w:p>
    <w:p w14:paraId="60D8F030" w14:textId="77777777" w:rsidR="00F83A40" w:rsidRDefault="00F83A40" w:rsidP="00F83A40">
      <w:pPr>
        <w:tabs>
          <w:tab w:val="center" w:pos="4257"/>
          <w:tab w:val="left" w:pos="5259"/>
        </w:tabs>
        <w:spacing w:after="200"/>
        <w:rPr>
          <w:rFonts w:ascii="Calibri" w:eastAsia="MS Gothic" w:hAnsi="Calibri" w:cs="Calibri"/>
          <w:b/>
          <w:sz w:val="24"/>
          <w:szCs w:val="24"/>
        </w:rPr>
      </w:pPr>
    </w:p>
    <w:p w14:paraId="7D8339C6" w14:textId="77777777" w:rsidR="00F83A40" w:rsidRDefault="00F83A40" w:rsidP="00F83A40">
      <w:pPr>
        <w:tabs>
          <w:tab w:val="center" w:pos="4257"/>
          <w:tab w:val="left" w:pos="5259"/>
        </w:tabs>
        <w:spacing w:after="200"/>
        <w:rPr>
          <w:rFonts w:ascii="Calibri" w:eastAsia="MS Gothic" w:hAnsi="Calibri" w:cs="Calibri"/>
          <w:b/>
          <w:sz w:val="24"/>
          <w:szCs w:val="24"/>
        </w:rPr>
      </w:pPr>
    </w:p>
    <w:p w14:paraId="2E4C670E" w14:textId="77777777" w:rsidR="00F83A40" w:rsidRDefault="00F83A40" w:rsidP="00F83A40">
      <w:pPr>
        <w:tabs>
          <w:tab w:val="center" w:pos="4257"/>
          <w:tab w:val="left" w:pos="5259"/>
        </w:tabs>
        <w:spacing w:after="200"/>
        <w:rPr>
          <w:rFonts w:ascii="Calibri" w:eastAsia="MS Gothic" w:hAnsi="Calibri" w:cs="Calibri"/>
          <w:b/>
          <w:sz w:val="24"/>
          <w:szCs w:val="24"/>
        </w:rPr>
      </w:pPr>
    </w:p>
    <w:p w14:paraId="441A3CF5" w14:textId="77777777" w:rsidR="00F83A40" w:rsidRDefault="00F83A40" w:rsidP="00F83A40">
      <w:pPr>
        <w:tabs>
          <w:tab w:val="center" w:pos="4257"/>
          <w:tab w:val="left" w:pos="5259"/>
        </w:tabs>
        <w:spacing w:after="200"/>
        <w:rPr>
          <w:rFonts w:ascii="Calibri" w:eastAsia="MS Gothic" w:hAnsi="Calibri" w:cs="Calibri"/>
          <w:b/>
          <w:sz w:val="24"/>
          <w:szCs w:val="24"/>
        </w:rPr>
      </w:pPr>
    </w:p>
    <w:p w14:paraId="3DA157AC" w14:textId="77777777" w:rsidR="00F83A40" w:rsidRDefault="00F83A40" w:rsidP="00F83A40">
      <w:pPr>
        <w:tabs>
          <w:tab w:val="center" w:pos="4257"/>
          <w:tab w:val="left" w:pos="5259"/>
        </w:tabs>
        <w:spacing w:after="200"/>
        <w:rPr>
          <w:rFonts w:ascii="Calibri" w:eastAsia="MS Gothic" w:hAnsi="Calibri" w:cs="Calibri"/>
          <w:b/>
          <w:sz w:val="24"/>
          <w:szCs w:val="24"/>
        </w:rPr>
      </w:pPr>
    </w:p>
    <w:p w14:paraId="71AD4510" w14:textId="77777777" w:rsidR="00F83A40" w:rsidRDefault="00F83A40" w:rsidP="00F83A40">
      <w:pPr>
        <w:tabs>
          <w:tab w:val="center" w:pos="4257"/>
          <w:tab w:val="left" w:pos="5259"/>
        </w:tabs>
        <w:spacing w:after="200"/>
        <w:rPr>
          <w:rFonts w:ascii="Calibri" w:eastAsia="MS Gothic" w:hAnsi="Calibri" w:cs="Calibri"/>
          <w:b/>
          <w:sz w:val="24"/>
          <w:szCs w:val="24"/>
        </w:rPr>
      </w:pPr>
    </w:p>
    <w:p w14:paraId="1F3F6004" w14:textId="77777777" w:rsidR="00F83A40" w:rsidRDefault="00F83A40" w:rsidP="00F83A40">
      <w:pPr>
        <w:tabs>
          <w:tab w:val="center" w:pos="4257"/>
          <w:tab w:val="left" w:pos="5259"/>
        </w:tabs>
        <w:spacing w:after="200"/>
        <w:rPr>
          <w:rFonts w:ascii="Calibri" w:eastAsia="MS Gothic" w:hAnsi="Calibri" w:cs="Calibri"/>
          <w:b/>
          <w:sz w:val="24"/>
          <w:szCs w:val="24"/>
        </w:rPr>
      </w:pPr>
    </w:p>
    <w:p w14:paraId="5D532DD4" w14:textId="77777777" w:rsidR="00F83A40" w:rsidRDefault="00F83A40" w:rsidP="00F83A40">
      <w:pPr>
        <w:tabs>
          <w:tab w:val="center" w:pos="4257"/>
          <w:tab w:val="left" w:pos="5259"/>
        </w:tabs>
        <w:spacing w:after="200"/>
        <w:rPr>
          <w:rFonts w:ascii="Calibri" w:eastAsia="MS Gothic" w:hAnsi="Calibri" w:cs="Calibri"/>
          <w:b/>
          <w:sz w:val="24"/>
          <w:szCs w:val="24"/>
        </w:rPr>
      </w:pPr>
    </w:p>
    <w:p w14:paraId="5B11F694" w14:textId="77777777" w:rsidR="00F83A40" w:rsidRDefault="00F83A40" w:rsidP="00F83A40">
      <w:pPr>
        <w:tabs>
          <w:tab w:val="center" w:pos="4257"/>
          <w:tab w:val="left" w:pos="5259"/>
        </w:tabs>
        <w:spacing w:after="200"/>
        <w:rPr>
          <w:rFonts w:ascii="Calibri" w:eastAsia="MS Gothic" w:hAnsi="Calibri" w:cs="Calibri"/>
          <w:b/>
          <w:sz w:val="24"/>
          <w:szCs w:val="24"/>
        </w:rPr>
      </w:pPr>
    </w:p>
    <w:p w14:paraId="5B2D806D" w14:textId="77777777" w:rsidR="00F83A40" w:rsidRPr="009E2EBD" w:rsidRDefault="00F83A40" w:rsidP="00F83A40">
      <w:pPr>
        <w:tabs>
          <w:tab w:val="center" w:pos="4257"/>
          <w:tab w:val="left" w:pos="5259"/>
        </w:tabs>
        <w:spacing w:after="200"/>
        <w:rPr>
          <w:rFonts w:ascii="Calibri" w:eastAsia="MS Gothic" w:hAnsi="Calibri" w:cs="Calibri"/>
          <w:b/>
          <w:sz w:val="24"/>
          <w:szCs w:val="24"/>
        </w:rPr>
      </w:pPr>
      <w:r w:rsidRPr="009E2EBD">
        <w:rPr>
          <w:rFonts w:ascii="Calibri" w:eastAsia="MS Gothic" w:hAnsi="Calibri" w:cs="Calibri"/>
          <w:b/>
          <w:sz w:val="24"/>
          <w:szCs w:val="24"/>
        </w:rPr>
        <w:lastRenderedPageBreak/>
        <w:t xml:space="preserve">Appendix </w:t>
      </w:r>
      <w:r>
        <w:rPr>
          <w:rFonts w:ascii="Calibri" w:eastAsia="MS Gothic" w:hAnsi="Calibri" w:cs="Calibri"/>
          <w:b/>
          <w:sz w:val="24"/>
          <w:szCs w:val="24"/>
        </w:rPr>
        <w:t>D</w:t>
      </w:r>
      <w:r w:rsidRPr="009E2EBD">
        <w:rPr>
          <w:rFonts w:ascii="Calibri" w:eastAsia="MS Gothic" w:hAnsi="Calibri" w:cs="Calibri"/>
          <w:b/>
          <w:sz w:val="24"/>
          <w:szCs w:val="24"/>
        </w:rPr>
        <w:t>-Academic Senate By-laws update, second reading</w:t>
      </w:r>
    </w:p>
    <w:p w14:paraId="7BA4CEAE" w14:textId="77777777" w:rsidR="00F83A40" w:rsidRPr="009E2EBD" w:rsidRDefault="00F83A40" w:rsidP="00F83A40">
      <w:pPr>
        <w:tabs>
          <w:tab w:val="center" w:pos="4257"/>
          <w:tab w:val="left" w:pos="5259"/>
        </w:tabs>
        <w:spacing w:after="200"/>
        <w:rPr>
          <w:rFonts w:ascii="Calibri" w:eastAsia="MS Gothic" w:hAnsi="Calibri" w:cs="Calibri"/>
          <w:b/>
          <w:i/>
          <w:iCs/>
          <w:sz w:val="24"/>
          <w:szCs w:val="24"/>
        </w:rPr>
      </w:pPr>
      <w:r w:rsidRPr="009E2EBD">
        <w:rPr>
          <w:rFonts w:ascii="Calibri" w:eastAsia="MS Gothic" w:hAnsi="Calibri" w:cs="Calibri"/>
          <w:b/>
          <w:i/>
          <w:iCs/>
          <w:sz w:val="24"/>
          <w:szCs w:val="24"/>
        </w:rPr>
        <w:t>First reading changes are in blue.</w:t>
      </w:r>
    </w:p>
    <w:p w14:paraId="7C99D76D" w14:textId="77777777" w:rsidR="00F83A40" w:rsidRPr="009E2EBD" w:rsidRDefault="00F83A40" w:rsidP="00F83A40">
      <w:pPr>
        <w:pStyle w:val="ListParagraph"/>
        <w:numPr>
          <w:ilvl w:val="0"/>
          <w:numId w:val="11"/>
        </w:numPr>
        <w:tabs>
          <w:tab w:val="center" w:pos="4257"/>
          <w:tab w:val="left" w:pos="5259"/>
        </w:tabs>
        <w:spacing w:after="200"/>
        <w:rPr>
          <w:rFonts w:ascii="Calibri" w:eastAsia="MS Gothic" w:hAnsi="Calibri" w:cs="Calibri"/>
          <w:b/>
          <w:i/>
          <w:iCs/>
          <w:sz w:val="24"/>
          <w:szCs w:val="24"/>
        </w:rPr>
      </w:pPr>
      <w:r w:rsidRPr="009E2EBD">
        <w:rPr>
          <w:rFonts w:ascii="Calibri" w:eastAsia="MS Gothic" w:hAnsi="Calibri" w:cs="Calibri"/>
          <w:b/>
          <w:i/>
          <w:iCs/>
          <w:sz w:val="24"/>
          <w:szCs w:val="24"/>
        </w:rPr>
        <w:t>Health Sciences and Nursing: Change “Sciences” to “Science”</w:t>
      </w:r>
    </w:p>
    <w:p w14:paraId="34EA784B" w14:textId="77777777" w:rsidR="00F83A40" w:rsidRPr="009E2EBD" w:rsidRDefault="00F83A40" w:rsidP="00F83A40">
      <w:pPr>
        <w:pStyle w:val="ListParagraph"/>
        <w:numPr>
          <w:ilvl w:val="0"/>
          <w:numId w:val="11"/>
        </w:numPr>
        <w:tabs>
          <w:tab w:val="center" w:pos="4257"/>
          <w:tab w:val="left" w:pos="5259"/>
        </w:tabs>
        <w:spacing w:after="200"/>
        <w:rPr>
          <w:rFonts w:ascii="Calibri" w:eastAsia="MS Gothic" w:hAnsi="Calibri" w:cs="Calibri"/>
          <w:b/>
          <w:i/>
          <w:iCs/>
          <w:sz w:val="24"/>
          <w:szCs w:val="24"/>
        </w:rPr>
      </w:pPr>
      <w:r w:rsidRPr="009E2EBD">
        <w:rPr>
          <w:rFonts w:ascii="Calibri" w:eastAsia="MS Gothic" w:hAnsi="Calibri" w:cs="Calibri"/>
          <w:b/>
          <w:i/>
          <w:iCs/>
          <w:sz w:val="24"/>
          <w:szCs w:val="24"/>
        </w:rPr>
        <w:t>Mathematics, Sciences and Engineering: Add a comma after Sciences</w:t>
      </w:r>
    </w:p>
    <w:p w14:paraId="2215AD4A"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Section 1 - Members</w:t>
      </w:r>
    </w:p>
    <w:p w14:paraId="34A5B3C5"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A. Membership shall be appointed by division. Each division shall be responsible for</w:t>
      </w:r>
    </w:p>
    <w:p w14:paraId="53EE55C5"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developing guidelines for the allotment and election of its senators. For purposes of</w:t>
      </w:r>
    </w:p>
    <w:p w14:paraId="795D5229"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Academic Senate representation, the following are considered to be divisions:</w:t>
      </w:r>
    </w:p>
    <w:p w14:paraId="0C25E8CE"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Arts and Cultural Programs</w:t>
      </w:r>
    </w:p>
    <w:p w14:paraId="2560EEB2"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Behavioral and Social Sciences</w:t>
      </w:r>
    </w:p>
    <w:p w14:paraId="12B1DD90"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Business</w:t>
      </w:r>
    </w:p>
    <w:p w14:paraId="4C8D87F2"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Career and Technical Education</w:t>
      </w:r>
    </w:p>
    <w:p w14:paraId="6CA53650"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Communications and Languages</w:t>
      </w:r>
    </w:p>
    <w:p w14:paraId="19218E61"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Counseling </w:t>
      </w:r>
      <w:r w:rsidRPr="009E2EBD">
        <w:rPr>
          <w:rFonts w:ascii="Calibri" w:hAnsi="Calibri" w:cs="Calibri"/>
          <w:strike/>
          <w:color w:val="FF0000"/>
          <w:bdr w:val="none" w:sz="0" w:space="0" w:color="auto" w:frame="1"/>
        </w:rPr>
        <w:t>and Student Success</w:t>
      </w:r>
    </w:p>
    <w:p w14:paraId="375FE7B2"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Health Science</w:t>
      </w:r>
      <w:r w:rsidRPr="009E2EBD">
        <w:rPr>
          <w:rFonts w:ascii="Calibri" w:hAnsi="Calibri" w:cs="Calibri"/>
          <w:strike/>
          <w:color w:val="0070C0"/>
        </w:rPr>
        <w:t>s</w:t>
      </w:r>
      <w:r w:rsidRPr="009E2EBD">
        <w:rPr>
          <w:rFonts w:ascii="Calibri" w:hAnsi="Calibri" w:cs="Calibri"/>
          <w:color w:val="0070C0"/>
        </w:rPr>
        <w:t xml:space="preserve"> </w:t>
      </w:r>
      <w:r w:rsidRPr="009E2EBD">
        <w:rPr>
          <w:rFonts w:ascii="Calibri" w:hAnsi="Calibri" w:cs="Calibri"/>
          <w:color w:val="242424"/>
        </w:rPr>
        <w:t>and Nursing</w:t>
      </w:r>
    </w:p>
    <w:p w14:paraId="754863F0"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Kinesiology, Dance, and Athletics</w:t>
      </w:r>
    </w:p>
    <w:p w14:paraId="752EEAF1"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Library </w:t>
      </w:r>
      <w:r w:rsidRPr="009E2EBD">
        <w:rPr>
          <w:rFonts w:ascii="Calibri" w:hAnsi="Calibri" w:cs="Calibri"/>
          <w:color w:val="FF0000"/>
          <w:bdr w:val="none" w:sz="0" w:space="0" w:color="auto" w:frame="1"/>
        </w:rPr>
        <w:t>and Instructional Support</w:t>
      </w:r>
    </w:p>
    <w:p w14:paraId="23F80A07"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Mathematics</w:t>
      </w:r>
      <w:r w:rsidRPr="009E2EBD">
        <w:rPr>
          <w:rFonts w:ascii="Calibri" w:hAnsi="Calibri" w:cs="Calibri"/>
          <w:color w:val="FF0000"/>
          <w:bdr w:val="none" w:sz="0" w:space="0" w:color="auto" w:frame="1"/>
        </w:rPr>
        <w:t>, </w:t>
      </w:r>
      <w:r w:rsidRPr="009E2EBD">
        <w:rPr>
          <w:rFonts w:ascii="Calibri" w:hAnsi="Calibri" w:cs="Calibri"/>
          <w:strike/>
          <w:color w:val="FF0000"/>
          <w:bdr w:val="none" w:sz="0" w:space="0" w:color="auto" w:frame="1"/>
        </w:rPr>
        <w:t>and</w:t>
      </w:r>
      <w:r w:rsidRPr="009E2EBD">
        <w:rPr>
          <w:rFonts w:ascii="Calibri" w:hAnsi="Calibri" w:cs="Calibri"/>
          <w:color w:val="FF0000"/>
          <w:bdr w:val="none" w:sz="0" w:space="0" w:color="auto" w:frame="1"/>
        </w:rPr>
        <w:t> </w:t>
      </w:r>
      <w:r w:rsidRPr="009E2EBD">
        <w:rPr>
          <w:rFonts w:ascii="Calibri" w:hAnsi="Calibri" w:cs="Calibri"/>
          <w:color w:val="242424"/>
        </w:rPr>
        <w:t>Sciences</w:t>
      </w:r>
      <w:r w:rsidRPr="009E2EBD">
        <w:rPr>
          <w:rFonts w:ascii="Calibri" w:hAnsi="Calibri" w:cs="Calibri"/>
          <w:color w:val="0070C0"/>
        </w:rPr>
        <w:t>,</w:t>
      </w:r>
      <w:r w:rsidRPr="009E2EBD">
        <w:rPr>
          <w:rFonts w:ascii="Calibri" w:hAnsi="Calibri" w:cs="Calibri"/>
          <w:color w:val="242424"/>
        </w:rPr>
        <w:t> </w:t>
      </w:r>
      <w:r w:rsidRPr="009E2EBD">
        <w:rPr>
          <w:rFonts w:ascii="Calibri" w:hAnsi="Calibri" w:cs="Calibri"/>
          <w:color w:val="FF0000"/>
          <w:bdr w:val="none" w:sz="0" w:space="0" w:color="auto" w:frame="1"/>
        </w:rPr>
        <w:t>and Engineering</w:t>
      </w:r>
    </w:p>
    <w:p w14:paraId="7DA5665C"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Public Safety</w:t>
      </w:r>
    </w:p>
    <w:p w14:paraId="4D54E3FD" w14:textId="77777777" w:rsidR="00F83A40" w:rsidRPr="009E2EBD" w:rsidRDefault="00F83A40" w:rsidP="00F83A40">
      <w:pPr>
        <w:pStyle w:val="xmsonormal"/>
        <w:shd w:val="clear" w:color="auto" w:fill="FFFFFF"/>
        <w:spacing w:before="0" w:beforeAutospacing="0" w:after="0" w:afterAutospacing="0"/>
        <w:rPr>
          <w:rFonts w:ascii="Calibri" w:hAnsi="Calibri" w:cs="Calibri"/>
          <w:color w:val="242424"/>
        </w:rPr>
      </w:pPr>
      <w:r w:rsidRPr="009E2EBD">
        <w:rPr>
          <w:rFonts w:ascii="Calibri" w:hAnsi="Calibri" w:cs="Calibri"/>
          <w:color w:val="242424"/>
        </w:rPr>
        <w:t>• Student Affairs and Student </w:t>
      </w:r>
      <w:r w:rsidRPr="009E2EBD">
        <w:rPr>
          <w:rFonts w:ascii="Calibri" w:hAnsi="Calibri" w:cs="Calibri"/>
          <w:color w:val="FF0000"/>
          <w:bdr w:val="none" w:sz="0" w:space="0" w:color="auto" w:frame="1"/>
        </w:rPr>
        <w:t>Support</w:t>
      </w:r>
      <w:r w:rsidRPr="009E2EBD">
        <w:rPr>
          <w:rFonts w:ascii="Calibri" w:hAnsi="Calibri" w:cs="Calibri"/>
          <w:color w:val="242424"/>
        </w:rPr>
        <w:t> Services</w:t>
      </w:r>
    </w:p>
    <w:p w14:paraId="4CBB3175" w14:textId="77777777" w:rsidR="00F83A40" w:rsidRDefault="00F83A40" w:rsidP="00F83A40">
      <w:pPr>
        <w:pStyle w:val="NormalWeb"/>
        <w:rPr>
          <w:rFonts w:ascii="Calibri" w:hAnsi="Calibri" w:cs="Calibri"/>
          <w:color w:val="000000"/>
          <w:shd w:val="clear" w:color="auto" w:fill="FFFFFF"/>
        </w:rPr>
      </w:pPr>
    </w:p>
    <w:p w14:paraId="44653975" w14:textId="77777777" w:rsidR="00F83A40" w:rsidRDefault="00F83A40" w:rsidP="00F83A40">
      <w:pPr>
        <w:pStyle w:val="NormalWeb"/>
        <w:rPr>
          <w:rFonts w:ascii="Calibri" w:hAnsi="Calibri" w:cs="Calibri"/>
          <w:color w:val="000000"/>
          <w:shd w:val="clear" w:color="auto" w:fill="FFFFFF"/>
        </w:rPr>
      </w:pPr>
    </w:p>
    <w:p w14:paraId="7A5A232E" w14:textId="77777777" w:rsidR="00F83A40" w:rsidRDefault="00F83A40" w:rsidP="00F83A40">
      <w:pPr>
        <w:pStyle w:val="NormalWeb"/>
        <w:rPr>
          <w:rFonts w:ascii="Calibri" w:hAnsi="Calibri" w:cs="Calibri"/>
          <w:color w:val="000000"/>
          <w:shd w:val="clear" w:color="auto" w:fill="FFFFFF"/>
        </w:rPr>
      </w:pPr>
    </w:p>
    <w:p w14:paraId="6F048834" w14:textId="77777777" w:rsidR="00F83A40" w:rsidRDefault="00F83A40" w:rsidP="00F83A40">
      <w:pPr>
        <w:pStyle w:val="NormalWeb"/>
        <w:rPr>
          <w:rFonts w:ascii="Calibri" w:hAnsi="Calibri" w:cs="Calibri"/>
          <w:color w:val="000000"/>
          <w:shd w:val="clear" w:color="auto" w:fill="FFFFFF"/>
        </w:rPr>
      </w:pPr>
    </w:p>
    <w:p w14:paraId="1BEA33B2" w14:textId="77777777" w:rsidR="00F83A40" w:rsidRDefault="00F83A40" w:rsidP="00F83A40">
      <w:pPr>
        <w:pStyle w:val="NormalWeb"/>
        <w:rPr>
          <w:rFonts w:ascii="Calibri" w:hAnsi="Calibri" w:cs="Calibri"/>
          <w:color w:val="000000"/>
          <w:shd w:val="clear" w:color="auto" w:fill="FFFFFF"/>
        </w:rPr>
      </w:pPr>
    </w:p>
    <w:p w14:paraId="02CDF06F" w14:textId="77777777" w:rsidR="00F83A40" w:rsidRDefault="00F83A40" w:rsidP="00F83A40">
      <w:pPr>
        <w:pStyle w:val="NormalWeb"/>
        <w:rPr>
          <w:rFonts w:ascii="Calibri" w:hAnsi="Calibri" w:cs="Calibri"/>
          <w:color w:val="000000"/>
          <w:shd w:val="clear" w:color="auto" w:fill="FFFFFF"/>
        </w:rPr>
      </w:pPr>
    </w:p>
    <w:p w14:paraId="318D91B7" w14:textId="77777777" w:rsidR="00F83A40" w:rsidRDefault="00F83A40" w:rsidP="00F83A40">
      <w:pPr>
        <w:pStyle w:val="NormalWeb"/>
        <w:rPr>
          <w:rFonts w:ascii="Calibri" w:hAnsi="Calibri" w:cs="Calibri"/>
          <w:color w:val="000000"/>
          <w:shd w:val="clear" w:color="auto" w:fill="FFFFFF"/>
        </w:rPr>
      </w:pPr>
    </w:p>
    <w:p w14:paraId="1F1BE696" w14:textId="77777777" w:rsidR="00F83A40" w:rsidRDefault="00F83A40" w:rsidP="00F83A40">
      <w:pPr>
        <w:pStyle w:val="NormalWeb"/>
        <w:rPr>
          <w:rFonts w:ascii="Calibri" w:hAnsi="Calibri" w:cs="Calibri"/>
          <w:color w:val="000000"/>
          <w:shd w:val="clear" w:color="auto" w:fill="FFFFFF"/>
        </w:rPr>
      </w:pPr>
    </w:p>
    <w:p w14:paraId="0C69CF74" w14:textId="77777777" w:rsidR="00F83A40" w:rsidRDefault="00F83A40" w:rsidP="00F83A40">
      <w:pPr>
        <w:pStyle w:val="NormalWeb"/>
        <w:rPr>
          <w:rFonts w:ascii="Calibri" w:hAnsi="Calibri" w:cs="Calibri"/>
          <w:color w:val="000000"/>
          <w:shd w:val="clear" w:color="auto" w:fill="FFFFFF"/>
        </w:rPr>
      </w:pPr>
    </w:p>
    <w:p w14:paraId="52484924" w14:textId="77777777" w:rsidR="00F83A40" w:rsidRDefault="00F83A40" w:rsidP="00F83A40">
      <w:pPr>
        <w:pStyle w:val="NormalWeb"/>
        <w:rPr>
          <w:rFonts w:ascii="Calibri" w:hAnsi="Calibri" w:cs="Calibri"/>
          <w:color w:val="000000"/>
          <w:shd w:val="clear" w:color="auto" w:fill="FFFFFF"/>
        </w:rPr>
      </w:pPr>
    </w:p>
    <w:p w14:paraId="3A2AC62A" w14:textId="77777777" w:rsidR="00F83A40" w:rsidRPr="009E2EBD" w:rsidRDefault="00F83A40" w:rsidP="00F83A40">
      <w:pPr>
        <w:tabs>
          <w:tab w:val="center" w:pos="4257"/>
          <w:tab w:val="left" w:pos="5259"/>
        </w:tabs>
        <w:spacing w:after="200"/>
        <w:rPr>
          <w:b/>
          <w:bCs/>
        </w:rPr>
      </w:pPr>
      <w:r w:rsidRPr="009E2EBD">
        <w:rPr>
          <w:b/>
          <w:bCs/>
        </w:rPr>
        <w:lastRenderedPageBreak/>
        <w:t>Appendix E</w:t>
      </w:r>
    </w:p>
    <w:p w14:paraId="16011C2B" w14:textId="77777777" w:rsidR="00F83A40" w:rsidRPr="009E2EBD" w:rsidRDefault="00F83A40" w:rsidP="00F83A40">
      <w:pPr>
        <w:tabs>
          <w:tab w:val="center" w:pos="4257"/>
          <w:tab w:val="left" w:pos="5259"/>
        </w:tabs>
        <w:spacing w:after="200"/>
        <w:rPr>
          <w:i/>
          <w:iCs/>
        </w:rPr>
      </w:pPr>
      <w:r w:rsidRPr="009E2EBD">
        <w:rPr>
          <w:i/>
          <w:iCs/>
        </w:rPr>
        <w:t>Executive Motion: The Academic Senate of Rio Hondo College supports our participation in the California Military A</w:t>
      </w:r>
      <w:r>
        <w:rPr>
          <w:i/>
          <w:iCs/>
        </w:rPr>
        <w:t>rticulatio</w:t>
      </w:r>
      <w:r w:rsidRPr="009E2EBD">
        <w:rPr>
          <w:i/>
          <w:iCs/>
        </w:rPr>
        <w:t>n Platform.</w:t>
      </w:r>
    </w:p>
    <w:p w14:paraId="43A2481B"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The California MAP (Military Articulation Platform) Initiative </w:t>
      </w:r>
      <w:hyperlink r:id="rId7" w:history="1">
        <w:r w:rsidRPr="009E2EBD">
          <w:rPr>
            <w:rStyle w:val="Hyperlink"/>
            <w:rFonts w:asciiTheme="minorHAnsi" w:hAnsiTheme="minorHAnsi" w:cstheme="minorHAnsi"/>
            <w:sz w:val="22"/>
            <w:szCs w:val="22"/>
            <w:bdr w:val="none" w:sz="0" w:space="0" w:color="auto" w:frame="1"/>
          </w:rPr>
          <w:t>MAP - Military Articulation Platform (rccd.edu)</w:t>
        </w:r>
      </w:hyperlink>
    </w:p>
    <w:p w14:paraId="43B50D46"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 </w:t>
      </w:r>
    </w:p>
    <w:p w14:paraId="13CB0BA0"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202121"/>
          <w:sz w:val="22"/>
          <w:szCs w:val="22"/>
          <w:bdr w:val="none" w:sz="0" w:space="0" w:color="auto" w:frame="1"/>
          <w:shd w:val="clear" w:color="auto" w:fill="FFFFFF"/>
        </w:rPr>
        <w:t>The Military Articulation Platform (MAP) is a cloud-based system that matches college courses to credit recommendations from ACE, </w:t>
      </w:r>
      <w:hyperlink r:id="rId8" w:tooltip="Natinoal College Credit Recommendation Service" w:history="1">
        <w:r w:rsidRPr="009E2EBD">
          <w:rPr>
            <w:rStyle w:val="Hyperlink"/>
            <w:rFonts w:asciiTheme="minorHAnsi" w:hAnsiTheme="minorHAnsi" w:cstheme="minorHAnsi"/>
            <w:color w:val="0072C6"/>
            <w:sz w:val="22"/>
            <w:szCs w:val="22"/>
            <w:bdr w:val="none" w:sz="0" w:space="0" w:color="auto" w:frame="1"/>
            <w:shd w:val="clear" w:color="auto" w:fill="FFFFFF"/>
          </w:rPr>
          <w:t>NCCRS</w:t>
        </w:r>
      </w:hyperlink>
      <w:r w:rsidRPr="009E2EBD">
        <w:rPr>
          <w:rFonts w:asciiTheme="minorHAnsi" w:hAnsiTheme="minorHAnsi" w:cstheme="minorHAnsi"/>
          <w:color w:val="202121"/>
          <w:sz w:val="22"/>
          <w:szCs w:val="22"/>
          <w:bdr w:val="none" w:sz="0" w:space="0" w:color="auto" w:frame="1"/>
          <w:shd w:val="clear" w:color="auto" w:fill="FFFFFF"/>
        </w:rPr>
        <w:t>, and other Credit for Prior Learning (CPL) recommending agencies. MAP uses a 4-step approval process to create articulations based on discipline faculty approval. Articulations are stored in MAP and offered as college credit to incoming and regional veterans. Articulations may be adopted by other participating colleges, creating an ecosystem designed to maximize military credit for prior learning (MilCPL).</w:t>
      </w:r>
    </w:p>
    <w:p w14:paraId="6F89C0C1"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202121"/>
          <w:sz w:val="22"/>
          <w:szCs w:val="22"/>
          <w:bdr w:val="none" w:sz="0" w:space="0" w:color="auto" w:frame="1"/>
          <w:shd w:val="clear" w:color="auto" w:fill="FFFFFF"/>
        </w:rPr>
        <w:t> </w:t>
      </w:r>
    </w:p>
    <w:p w14:paraId="12B49ED5"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202121"/>
          <w:sz w:val="22"/>
          <w:szCs w:val="22"/>
          <w:bdr w:val="none" w:sz="0" w:space="0" w:color="auto" w:frame="1"/>
          <w:shd w:val="clear" w:color="auto" w:fill="FFFFFF"/>
        </w:rPr>
        <w:t>MAP is a collaborative effort enjoined by the Academic Senate of the California Community Colleges (ASCCC), the CCC Chancellor’s Office (CCCCO), ACE, CalVet, and local and regional legislators.</w:t>
      </w:r>
      <w:r w:rsidRPr="009E2EBD">
        <w:rPr>
          <w:rFonts w:asciiTheme="minorHAnsi" w:hAnsiTheme="minorHAnsi" w:cstheme="minorHAnsi"/>
          <w:color w:val="202121"/>
          <w:sz w:val="22"/>
          <w:szCs w:val="22"/>
          <w:bdr w:val="none" w:sz="0" w:space="0" w:color="auto" w:frame="1"/>
        </w:rPr>
        <w:br/>
      </w:r>
      <w:r w:rsidRPr="009E2EBD">
        <w:rPr>
          <w:rFonts w:asciiTheme="minorHAnsi" w:hAnsiTheme="minorHAnsi" w:cstheme="minorHAnsi"/>
          <w:color w:val="202121"/>
          <w:sz w:val="22"/>
          <w:szCs w:val="22"/>
          <w:bdr w:val="none" w:sz="0" w:space="0" w:color="auto" w:frame="1"/>
          <w:shd w:val="clear" w:color="auto" w:fill="FFFFFF"/>
        </w:rPr>
        <w:t>​</w:t>
      </w:r>
    </w:p>
    <w:p w14:paraId="363E0874"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202121"/>
          <w:sz w:val="22"/>
          <w:szCs w:val="22"/>
          <w:bdr w:val="none" w:sz="0" w:space="0" w:color="auto" w:frame="1"/>
          <w:shd w:val="clear" w:color="auto" w:fill="FFFFFF"/>
        </w:rPr>
        <w:t>2022 Cohort Colleges</w:t>
      </w:r>
      <w:r w:rsidRPr="009E2EBD">
        <w:rPr>
          <w:rFonts w:asciiTheme="minorHAnsi" w:hAnsiTheme="minorHAnsi" w:cstheme="minorHAnsi"/>
          <w:color w:val="202121"/>
          <w:sz w:val="22"/>
          <w:szCs w:val="22"/>
          <w:bdr w:val="none" w:sz="0" w:space="0" w:color="auto" w:frame="1"/>
          <w:shd w:val="clear" w:color="auto" w:fill="FFFFFF"/>
        </w:rPr>
        <w:br/>
        <w:t>Allan Hancock • Antelope Valley • Bakersfield • Barstow • Berkeley City • Chaffey • </w:t>
      </w:r>
      <w:r w:rsidRPr="009E2EBD">
        <w:rPr>
          <w:rFonts w:asciiTheme="minorHAnsi" w:hAnsiTheme="minorHAnsi" w:cstheme="minorHAnsi"/>
          <w:b/>
          <w:bCs/>
          <w:color w:val="202121"/>
          <w:sz w:val="22"/>
          <w:szCs w:val="22"/>
          <w:bdr w:val="none" w:sz="0" w:space="0" w:color="auto" w:frame="1"/>
          <w:shd w:val="clear" w:color="auto" w:fill="FFFFFF"/>
        </w:rPr>
        <w:t>Citrus </w:t>
      </w:r>
      <w:r w:rsidRPr="009E2EBD">
        <w:rPr>
          <w:rFonts w:asciiTheme="minorHAnsi" w:hAnsiTheme="minorHAnsi" w:cstheme="minorHAnsi"/>
          <w:color w:val="202121"/>
          <w:sz w:val="22"/>
          <w:szCs w:val="22"/>
          <w:bdr w:val="none" w:sz="0" w:space="0" w:color="auto" w:frame="1"/>
          <w:shd w:val="clear" w:color="auto" w:fill="FFFFFF"/>
        </w:rPr>
        <w:t>• Coastline • College of the Desert • College of the Redwoods • Compton • Copper Mountain • Crafton Hills • Cypress • </w:t>
      </w:r>
      <w:r w:rsidRPr="009E2EBD">
        <w:rPr>
          <w:rFonts w:asciiTheme="minorHAnsi" w:hAnsiTheme="minorHAnsi" w:cstheme="minorHAnsi"/>
          <w:b/>
          <w:bCs/>
          <w:color w:val="202121"/>
          <w:sz w:val="22"/>
          <w:szCs w:val="22"/>
          <w:bdr w:val="none" w:sz="0" w:space="0" w:color="auto" w:frame="1"/>
          <w:shd w:val="clear" w:color="auto" w:fill="FFFFFF"/>
        </w:rPr>
        <w:t>East Los Angeles</w:t>
      </w:r>
      <w:r w:rsidRPr="009E2EBD">
        <w:rPr>
          <w:rFonts w:asciiTheme="minorHAnsi" w:hAnsiTheme="minorHAnsi" w:cstheme="minorHAnsi"/>
          <w:color w:val="202121"/>
          <w:sz w:val="22"/>
          <w:szCs w:val="22"/>
          <w:bdr w:val="none" w:sz="0" w:space="0" w:color="auto" w:frame="1"/>
          <w:shd w:val="clear" w:color="auto" w:fill="FFFFFF"/>
        </w:rPr>
        <w:t> • El Camino • Folsom Lake • Fullerton • Golden West • LA City • Las Positas • Lassen • LA Harbor • LA Mission • LA Pierce • LA Southwest • LA Trade Technical • Los Angeles Valley • Mendocino • Merced • MiraCosta • Monterey Peninsula • Moreno Valley • Mt. San Jacinto • Norco • Palo Verde • Palomar • </w:t>
      </w:r>
      <w:r w:rsidRPr="009E2EBD">
        <w:rPr>
          <w:rFonts w:asciiTheme="minorHAnsi" w:hAnsiTheme="minorHAnsi" w:cstheme="minorHAnsi"/>
          <w:b/>
          <w:bCs/>
          <w:color w:val="202121"/>
          <w:sz w:val="22"/>
          <w:szCs w:val="22"/>
          <w:bdr w:val="none" w:sz="0" w:space="0" w:color="auto" w:frame="1"/>
          <w:shd w:val="clear" w:color="auto" w:fill="FFFFFF"/>
        </w:rPr>
        <w:t>Pasadena City</w:t>
      </w:r>
      <w:r w:rsidRPr="009E2EBD">
        <w:rPr>
          <w:rFonts w:asciiTheme="minorHAnsi" w:hAnsiTheme="minorHAnsi" w:cstheme="minorHAnsi"/>
          <w:color w:val="202121"/>
          <w:sz w:val="22"/>
          <w:szCs w:val="22"/>
          <w:bdr w:val="none" w:sz="0" w:space="0" w:color="auto" w:frame="1"/>
          <w:shd w:val="clear" w:color="auto" w:fill="FFFFFF"/>
        </w:rPr>
        <w:t> • Porterville • Riverside City • Saddleback • San Bernardino Valley • San Diego City • San Diego Mesa • San Diego Miramar • Santa Ana • Santa Barbara City • Santa Monica • Shasta • Solano • Ventura • Victor Valley • West Los Angeles​</w:t>
      </w:r>
    </w:p>
    <w:p w14:paraId="04D71107"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 </w:t>
      </w:r>
    </w:p>
    <w:p w14:paraId="49B4E693"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b/>
          <w:bCs/>
          <w:color w:val="000000"/>
          <w:sz w:val="22"/>
          <w:szCs w:val="22"/>
          <w:u w:val="single"/>
          <w:bdr w:val="none" w:sz="0" w:space="0" w:color="auto" w:frame="1"/>
        </w:rPr>
        <w:t>Resources</w:t>
      </w:r>
    </w:p>
    <w:p w14:paraId="3BFE759C" w14:textId="77777777" w:rsidR="00F83A40" w:rsidRPr="009E2EBD" w:rsidRDefault="00F83A40" w:rsidP="00F83A40">
      <w:pPr>
        <w:pStyle w:val="xmsonormal"/>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MAP Website </w:t>
      </w:r>
      <w:hyperlink r:id="rId9" w:history="1">
        <w:r w:rsidRPr="009E2EBD">
          <w:rPr>
            <w:rStyle w:val="Hyperlink"/>
            <w:rFonts w:asciiTheme="minorHAnsi" w:hAnsiTheme="minorHAnsi" w:cstheme="minorHAnsi"/>
            <w:color w:val="0563C1"/>
            <w:sz w:val="22"/>
            <w:szCs w:val="22"/>
            <w:bdr w:val="none" w:sz="0" w:space="0" w:color="auto" w:frame="1"/>
          </w:rPr>
          <w:t>MAP - Military Articulation Platform (rccd.edu)</w:t>
        </w:r>
      </w:hyperlink>
    </w:p>
    <w:p w14:paraId="2BF2C434" w14:textId="77777777" w:rsidR="00F83A40" w:rsidRPr="009E2EBD" w:rsidRDefault="00F83A40" w:rsidP="00F83A40">
      <w:pPr>
        <w:pStyle w:val="xmsonormal"/>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California MAP Initiative White Paper </w:t>
      </w:r>
      <w:hyperlink r:id="rId10" w:history="1">
        <w:r w:rsidRPr="009E2EBD">
          <w:rPr>
            <w:rStyle w:val="Hyperlink"/>
            <w:rFonts w:asciiTheme="minorHAnsi" w:hAnsiTheme="minorHAnsi" w:cstheme="minorHAnsi"/>
            <w:color w:val="0563C1"/>
            <w:sz w:val="22"/>
            <w:szCs w:val="22"/>
            <w:bdr w:val="none" w:sz="0" w:space="0" w:color="auto" w:frame="1"/>
          </w:rPr>
          <w:t>CA_MAP_Initiative_White_Paper_1.docx (live.com)</w:t>
        </w:r>
      </w:hyperlink>
    </w:p>
    <w:p w14:paraId="1B5DD343" w14:textId="77777777" w:rsidR="00F83A40" w:rsidRPr="009E2EBD" w:rsidRDefault="00F83A40" w:rsidP="00F83A40">
      <w:pPr>
        <w:pStyle w:val="xmsonormal"/>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Here’s a short </w:t>
      </w:r>
      <w:hyperlink r:id="rId11" w:history="1">
        <w:r w:rsidRPr="009E2EBD">
          <w:rPr>
            <w:rStyle w:val="Hyperlink"/>
            <w:rFonts w:asciiTheme="minorHAnsi" w:hAnsiTheme="minorHAnsi" w:cstheme="minorHAnsi"/>
            <w:color w:val="0563C1"/>
            <w:sz w:val="22"/>
            <w:szCs w:val="22"/>
            <w:bdr w:val="none" w:sz="0" w:space="0" w:color="auto" w:frame="1"/>
          </w:rPr>
          <w:t>video to introduce the California MAP Initiative and the Faculty Approval Process</w:t>
        </w:r>
      </w:hyperlink>
    </w:p>
    <w:p w14:paraId="797E790B" w14:textId="77777777" w:rsidR="00F83A40" w:rsidRPr="009E2EBD" w:rsidRDefault="00F83A40" w:rsidP="00F83A40">
      <w:pPr>
        <w:pStyle w:val="xmsonormal"/>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Here’s a short </w:t>
      </w:r>
      <w:hyperlink r:id="rId12" w:history="1">
        <w:r w:rsidRPr="009E2EBD">
          <w:rPr>
            <w:rStyle w:val="Hyperlink"/>
            <w:rFonts w:asciiTheme="minorHAnsi" w:hAnsiTheme="minorHAnsi" w:cstheme="minorHAnsi"/>
            <w:color w:val="0563C1"/>
            <w:sz w:val="22"/>
            <w:szCs w:val="22"/>
            <w:bdr w:val="none" w:sz="0" w:space="0" w:color="auto" w:frame="1"/>
          </w:rPr>
          <w:t>video to introduce the MAP Student Intake Process and MAP Cohort  </w:t>
        </w:r>
      </w:hyperlink>
      <w:r w:rsidRPr="009E2EBD">
        <w:rPr>
          <w:rFonts w:asciiTheme="minorHAnsi" w:hAnsiTheme="minorHAnsi" w:cstheme="minorHAnsi"/>
          <w:color w:val="000000"/>
          <w:sz w:val="22"/>
          <w:szCs w:val="22"/>
          <w:bdr w:val="none" w:sz="0" w:space="0" w:color="auto" w:frame="1"/>
        </w:rPr>
        <w:t> </w:t>
      </w:r>
    </w:p>
    <w:p w14:paraId="03F694AF"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 </w:t>
      </w:r>
    </w:p>
    <w:p w14:paraId="25B2B074" w14:textId="77777777" w:rsidR="00F83A40" w:rsidRPr="009E2EBD" w:rsidRDefault="00F83A40" w:rsidP="00F83A40">
      <w:pPr>
        <w:pStyle w:val="xmsonormal"/>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b/>
          <w:bCs/>
          <w:color w:val="000000"/>
          <w:sz w:val="22"/>
          <w:szCs w:val="22"/>
          <w:u w:val="single"/>
          <w:bdr w:val="none" w:sz="0" w:space="0" w:color="auto" w:frame="1"/>
        </w:rPr>
        <w:t>Here are some fun facts about the California MAP Initiative and MAP</w:t>
      </w:r>
    </w:p>
    <w:p w14:paraId="5328126E"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    MAP platform use, professional development, and technical support is provided to cohort colleges at </w:t>
      </w:r>
      <w:r w:rsidRPr="009E2EBD">
        <w:rPr>
          <w:rFonts w:asciiTheme="minorHAnsi" w:hAnsiTheme="minorHAnsi" w:cstheme="minorHAnsi"/>
          <w:b/>
          <w:bCs/>
          <w:color w:val="000000"/>
          <w:sz w:val="22"/>
          <w:szCs w:val="22"/>
          <w:bdr w:val="none" w:sz="0" w:space="0" w:color="auto" w:frame="1"/>
          <w:shd w:val="clear" w:color="auto" w:fill="FFFF00"/>
        </w:rPr>
        <w:t>no cost.</w:t>
      </w:r>
    </w:p>
    <w:p w14:paraId="4357D9F5"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2.    MAP is a stand-alone, web-based platform that requires no integration with the SIS. MAP requires </w:t>
      </w:r>
      <w:r w:rsidRPr="009E2EBD">
        <w:rPr>
          <w:rFonts w:asciiTheme="minorHAnsi" w:hAnsiTheme="minorHAnsi" w:cstheme="minorHAnsi"/>
          <w:color w:val="000000"/>
          <w:sz w:val="22"/>
          <w:szCs w:val="22"/>
          <w:bdr w:val="none" w:sz="0" w:space="0" w:color="auto" w:frame="1"/>
          <w:shd w:val="clear" w:color="auto" w:fill="FFFF00"/>
        </w:rPr>
        <w:t>no local IT support</w:t>
      </w:r>
      <w:r w:rsidRPr="009E2EBD">
        <w:rPr>
          <w:rFonts w:asciiTheme="minorHAnsi" w:hAnsiTheme="minorHAnsi" w:cstheme="minorHAnsi"/>
          <w:color w:val="000000"/>
          <w:sz w:val="22"/>
          <w:szCs w:val="22"/>
          <w:bdr w:val="none" w:sz="0" w:space="0" w:color="auto" w:frame="1"/>
        </w:rPr>
        <w:t>.</w:t>
      </w:r>
    </w:p>
    <w:p w14:paraId="1C51573C"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3.    Basic catalog data is imported from COCI.</w:t>
      </w:r>
    </w:p>
    <w:p w14:paraId="778C5A5B" w14:textId="77777777" w:rsidR="00F83A40" w:rsidRPr="009E2EBD" w:rsidRDefault="00F83A40" w:rsidP="00F83A40">
      <w:pPr>
        <w:pStyle w:val="xmsonormal"/>
        <w:numPr>
          <w:ilvl w:val="1"/>
          <w:numId w:val="13"/>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Colleges may set up an API connection to their curriculum management system if they would like to integrate course descriptions, SLO, and PLO data.</w:t>
      </w:r>
    </w:p>
    <w:p w14:paraId="5E7352C9" w14:textId="77777777" w:rsidR="00F83A40" w:rsidRPr="009E2EBD" w:rsidRDefault="00F83A40" w:rsidP="00F83A40">
      <w:pPr>
        <w:pStyle w:val="xmsonormal"/>
        <w:numPr>
          <w:ilvl w:val="1"/>
          <w:numId w:val="13"/>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lastRenderedPageBreak/>
        <w:t>Colleges may also supply a flat file to upload course description, SLO, and PLO data</w:t>
      </w:r>
    </w:p>
    <w:p w14:paraId="093BE16F"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4.    The MAP articulation approval workflow is customizable to meet local governance requirements (usually set to mimic Curriculum Committee workflow) </w:t>
      </w:r>
    </w:p>
    <w:p w14:paraId="59440ED4"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5.    MAP incorporates C-ID alongside local course numbering. MAP imports C-ID data for each college from the C-ID repository.</w:t>
      </w:r>
    </w:p>
    <w:p w14:paraId="22F9BB00"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b/>
          <w:bCs/>
          <w:color w:val="000000"/>
          <w:sz w:val="22"/>
          <w:szCs w:val="22"/>
          <w:bdr w:val="none" w:sz="0" w:space="0" w:color="auto" w:frame="1"/>
          <w:shd w:val="clear" w:color="auto" w:fill="FFFF00"/>
        </w:rPr>
        <w:t>6.    MAP supports military and non-military CPL, including portfolio review, standardized assessments (AP, IB, CLEP), noncredit to credit, work experience, licensures and credentials, and credit by exam.</w:t>
      </w:r>
    </w:p>
    <w:p w14:paraId="6187BCA0"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7.    MAP is not used to document official awards of CPL. This is handled by the local SIS and transcribing process.</w:t>
      </w:r>
    </w:p>
    <w:p w14:paraId="2F5C26DC"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8.    MAP stores all articulation decisions (approved, denied, in-process) and makes them available to students with qualifying credentials.</w:t>
      </w:r>
    </w:p>
    <w:p w14:paraId="7D4B8C80"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b/>
          <w:bCs/>
          <w:color w:val="000000"/>
          <w:sz w:val="22"/>
          <w:szCs w:val="22"/>
          <w:bdr w:val="none" w:sz="0" w:space="0" w:color="auto" w:frame="1"/>
          <w:shd w:val="clear" w:color="auto" w:fill="FFFF00"/>
        </w:rPr>
        <w:t>9.    MAP is configured to support compliance with Title 5 55050 requirements to:</w:t>
      </w:r>
    </w:p>
    <w:p w14:paraId="565A0EBF" w14:textId="77777777" w:rsidR="00F83A40" w:rsidRPr="009E2EBD" w:rsidRDefault="00F83A40" w:rsidP="00F83A40">
      <w:pPr>
        <w:pStyle w:val="xmsonormal"/>
        <w:numPr>
          <w:ilvl w:val="1"/>
          <w:numId w:val="14"/>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Analyze all credentials of military Service members and learners with industry credentials for possible CPL.</w:t>
      </w:r>
    </w:p>
    <w:p w14:paraId="57F4A627" w14:textId="77777777" w:rsidR="00F83A40" w:rsidRPr="009E2EBD" w:rsidRDefault="00F83A40" w:rsidP="00F83A40">
      <w:pPr>
        <w:pStyle w:val="xmsonormal"/>
        <w:numPr>
          <w:ilvl w:val="1"/>
          <w:numId w:val="14"/>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Offer such learners the option to accept, deny, or appeal CPL decisions</w:t>
      </w:r>
    </w:p>
    <w:p w14:paraId="5F970E2B"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10. MAP is being configured to integrate with non-military credit recommending agencies such as ACE National Guide and the National College Credit Recommendation Service (NCCRS)</w:t>
      </w:r>
    </w:p>
    <w:p w14:paraId="410765F5"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11. MAP is developing integrations with related systems such as ACE Military Guide, COOL, JST, MilGears, SkillsBridge, and ONet Online</w:t>
      </w:r>
    </w:p>
    <w:p w14:paraId="53DF35C7"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12. MAP articulations are transparent to students and colleges and available to be adopted by other cohort colleges</w:t>
      </w:r>
    </w:p>
    <w:p w14:paraId="351F01F7" w14:textId="77777777" w:rsidR="00F83A40"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bdr w:val="none" w:sz="0" w:space="0" w:color="auto" w:frame="1"/>
        </w:rPr>
      </w:pPr>
      <w:r w:rsidRPr="009E2EBD">
        <w:rPr>
          <w:rFonts w:asciiTheme="minorHAnsi" w:hAnsiTheme="minorHAnsi" w:cstheme="minorHAnsi"/>
          <w:color w:val="000000"/>
          <w:sz w:val="22"/>
          <w:szCs w:val="22"/>
          <w:bdr w:val="none" w:sz="0" w:space="0" w:color="auto" w:frame="1"/>
        </w:rPr>
        <w:t>13. Students may upload their JST directly into MAP and submit a request for assistance and review from the cohort college of their choosing</w:t>
      </w:r>
    </w:p>
    <w:p w14:paraId="019B1F13" w14:textId="77777777" w:rsidR="00F83A40" w:rsidRPr="00CA4003"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14. MAP is developing integrations with Program Mapper to display complete pathways from CCC to CSU with integrated CPL along the path</w:t>
      </w:r>
    </w:p>
    <w:p w14:paraId="3703D42D"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15. 1 unit of CPL save a CA veterans $2320 in educational benefits, and 30 units save $69,600</w:t>
      </w:r>
    </w:p>
    <w:p w14:paraId="28EF85A3" w14:textId="77777777" w:rsidR="00F83A40" w:rsidRPr="009E2EBD" w:rsidRDefault="00F83A40" w:rsidP="00F83A40">
      <w:pPr>
        <w:pStyle w:val="xmsonormal"/>
        <w:shd w:val="clear" w:color="auto" w:fill="FFFFFF"/>
        <w:spacing w:before="0" w:beforeAutospacing="0" w:after="0" w:afterAutospacing="0"/>
        <w:ind w:left="720" w:hanging="36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16. According to a </w:t>
      </w:r>
      <w:hyperlink r:id="rId13" w:history="1">
        <w:r w:rsidRPr="009E2EBD">
          <w:rPr>
            <w:rStyle w:val="Hyperlink"/>
            <w:rFonts w:asciiTheme="minorHAnsi" w:hAnsiTheme="minorHAnsi" w:cstheme="minorHAnsi"/>
            <w:color w:val="0563C1"/>
            <w:sz w:val="22"/>
            <w:szCs w:val="22"/>
            <w:bdr w:val="none" w:sz="0" w:space="0" w:color="auto" w:frame="1"/>
          </w:rPr>
          <w:t>CAEL WICHE study</w:t>
        </w:r>
      </w:hyperlink>
      <w:r w:rsidRPr="009E2EBD">
        <w:rPr>
          <w:rFonts w:asciiTheme="minorHAnsi" w:hAnsiTheme="minorHAnsi" w:cstheme="minorHAnsi"/>
          <w:color w:val="000000"/>
          <w:sz w:val="22"/>
          <w:szCs w:val="22"/>
          <w:bdr w:val="none" w:sz="0" w:space="0" w:color="auto" w:frame="1"/>
        </w:rPr>
        <w:t>, adult learners who receive at least 15 units of CPL:</w:t>
      </w:r>
    </w:p>
    <w:p w14:paraId="07E68181" w14:textId="77777777" w:rsidR="00F83A40" w:rsidRPr="009E2EBD" w:rsidRDefault="00F83A40" w:rsidP="00F83A40">
      <w:pPr>
        <w:pStyle w:val="xmsonormal"/>
        <w:numPr>
          <w:ilvl w:val="1"/>
          <w:numId w:val="15"/>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Complete at almost twice the rate (49% vs. 27%)</w:t>
      </w:r>
    </w:p>
    <w:p w14:paraId="3102E9B0" w14:textId="77777777" w:rsidR="00F83A40" w:rsidRPr="009E2EBD" w:rsidRDefault="00F83A40" w:rsidP="00F83A40">
      <w:pPr>
        <w:pStyle w:val="xmsonormal"/>
        <w:numPr>
          <w:ilvl w:val="1"/>
          <w:numId w:val="15"/>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Accumulate 17.6 more total units (higher retention and success)</w:t>
      </w:r>
    </w:p>
    <w:p w14:paraId="57CBC4C6" w14:textId="77777777" w:rsidR="00F83A40" w:rsidRPr="009E2EBD" w:rsidRDefault="00F83A40" w:rsidP="00F83A40">
      <w:pPr>
        <w:pStyle w:val="xmsonormal"/>
        <w:numPr>
          <w:ilvl w:val="1"/>
          <w:numId w:val="15"/>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Save 9-14 months of repeat study(preserving benefits for BA/MA studies)</w:t>
      </w:r>
    </w:p>
    <w:p w14:paraId="3F48D6D7" w14:textId="77777777" w:rsidR="00F83A40" w:rsidRPr="009E2EBD" w:rsidRDefault="00F83A40" w:rsidP="00F83A40">
      <w:pPr>
        <w:pStyle w:val="xmsonormal"/>
        <w:numPr>
          <w:ilvl w:val="1"/>
          <w:numId w:val="15"/>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Access college at higher rates, which holds up for historically minoritized populations</w:t>
      </w:r>
    </w:p>
    <w:p w14:paraId="6866DA0F" w14:textId="77777777" w:rsidR="00F83A40" w:rsidRPr="009E2EBD" w:rsidRDefault="00F83A40" w:rsidP="00F83A40">
      <w:pPr>
        <w:pStyle w:val="xmsonormal"/>
        <w:numPr>
          <w:ilvl w:val="1"/>
          <w:numId w:val="15"/>
        </w:numPr>
        <w:shd w:val="clear" w:color="auto" w:fill="FFFFFF"/>
        <w:spacing w:before="0" w:beforeAutospacing="0" w:after="0" w:afterAutospacing="0"/>
        <w:rPr>
          <w:rFonts w:asciiTheme="minorHAnsi" w:hAnsiTheme="minorHAnsi" w:cstheme="minorHAnsi"/>
          <w:color w:val="000000"/>
          <w:sz w:val="22"/>
          <w:szCs w:val="22"/>
        </w:rPr>
      </w:pPr>
      <w:r w:rsidRPr="009E2EBD">
        <w:rPr>
          <w:rFonts w:asciiTheme="minorHAnsi" w:hAnsiTheme="minorHAnsi" w:cstheme="minorHAnsi"/>
          <w:color w:val="000000"/>
          <w:sz w:val="22"/>
          <w:szCs w:val="22"/>
          <w:bdr w:val="none" w:sz="0" w:space="0" w:color="auto" w:frame="1"/>
        </w:rPr>
        <w:t>Enjoy significantly improved validation and motivation (belonging at the college)</w:t>
      </w:r>
    </w:p>
    <w:p w14:paraId="4CC85720" w14:textId="77777777" w:rsidR="00F83A40" w:rsidRPr="009E2EBD" w:rsidRDefault="00F83A40" w:rsidP="00F83A40">
      <w:pPr>
        <w:tabs>
          <w:tab w:val="center" w:pos="4257"/>
          <w:tab w:val="left" w:pos="5259"/>
        </w:tabs>
        <w:spacing w:after="200"/>
        <w:rPr>
          <w:rFonts w:eastAsia="MS Gothic" w:cstheme="minorHAnsi"/>
          <w:bCs/>
        </w:rPr>
      </w:pPr>
    </w:p>
    <w:p w14:paraId="3CC3531F" w14:textId="77777777" w:rsidR="00F83A40" w:rsidRDefault="00F83A40" w:rsidP="00F83A40">
      <w:pPr>
        <w:tabs>
          <w:tab w:val="center" w:pos="4257"/>
          <w:tab w:val="left" w:pos="5259"/>
        </w:tabs>
        <w:spacing w:after="200"/>
        <w:rPr>
          <w:rFonts w:ascii="Calibri" w:eastAsia="MS Gothic" w:hAnsi="Calibri" w:cs="Calibri"/>
          <w:bCs/>
        </w:rPr>
      </w:pPr>
      <w:r>
        <w:rPr>
          <w:rFonts w:ascii="Calibri" w:eastAsia="MS Gothic" w:hAnsi="Calibri" w:cs="Calibri"/>
          <w:bCs/>
        </w:rPr>
        <w:t>Submitted by Claudia Romo</w:t>
      </w:r>
    </w:p>
    <w:p w14:paraId="2C58A6B4" w14:textId="77777777" w:rsidR="00F83A40" w:rsidRDefault="00F83A40" w:rsidP="00F83A40">
      <w:pPr>
        <w:rPr>
          <w:rFonts w:cstheme="minorHAnsi"/>
          <w:b/>
          <w:bCs/>
          <w:sz w:val="24"/>
          <w:szCs w:val="24"/>
        </w:rPr>
      </w:pPr>
    </w:p>
    <w:p w14:paraId="60000415" w14:textId="77777777" w:rsidR="00F83A40" w:rsidRDefault="00F83A40" w:rsidP="00F83A40">
      <w:pPr>
        <w:rPr>
          <w:rFonts w:cstheme="minorHAnsi"/>
          <w:b/>
          <w:bCs/>
          <w:sz w:val="24"/>
          <w:szCs w:val="24"/>
        </w:rPr>
      </w:pPr>
    </w:p>
    <w:p w14:paraId="7BA97869" w14:textId="77777777" w:rsidR="00F83A40" w:rsidRPr="00C94FE2" w:rsidRDefault="00F83A40" w:rsidP="00F83A40">
      <w:pPr>
        <w:rPr>
          <w:rFonts w:cstheme="minorHAnsi"/>
          <w:b/>
          <w:bCs/>
          <w:sz w:val="24"/>
          <w:szCs w:val="24"/>
        </w:rPr>
      </w:pPr>
      <w:r w:rsidRPr="00C94FE2">
        <w:rPr>
          <w:rFonts w:cstheme="minorHAnsi"/>
          <w:b/>
          <w:bCs/>
          <w:sz w:val="24"/>
          <w:szCs w:val="24"/>
        </w:rPr>
        <w:lastRenderedPageBreak/>
        <w:t xml:space="preserve">Appendix </w:t>
      </w:r>
      <w:r>
        <w:rPr>
          <w:rFonts w:cstheme="minorHAnsi"/>
          <w:b/>
          <w:bCs/>
          <w:sz w:val="24"/>
          <w:szCs w:val="24"/>
        </w:rPr>
        <w:t>F</w:t>
      </w:r>
    </w:p>
    <w:p w14:paraId="2F7D4BBB"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Pursuant to </w:t>
      </w:r>
      <w:hyperlink r:id="rId14" w:history="1">
        <w:r w:rsidRPr="00C94FE2">
          <w:rPr>
            <w:rStyle w:val="Strong"/>
            <w:rFonts w:asciiTheme="minorHAnsi" w:hAnsiTheme="minorHAnsi" w:cstheme="minorHAnsi"/>
            <w:color w:val="0000FF"/>
            <w:u w:val="single"/>
            <w:bdr w:val="none" w:sz="0" w:space="0" w:color="auto" w:frame="1"/>
          </w:rPr>
          <w:t>Assembly Bill 361</w:t>
        </w:r>
      </w:hyperlink>
      <w:r w:rsidRPr="00C94FE2">
        <w:rPr>
          <w:rFonts w:asciiTheme="minorHAnsi" w:hAnsiTheme="minorHAnsi" w:cstheme="minorHAnsi"/>
          <w:color w:val="333333"/>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74CF1AE0"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4846EA54"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In order to renew the resolution, the committee must:</w:t>
      </w:r>
    </w:p>
    <w:p w14:paraId="6398622B"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67FAFAAA"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1) Reconsider the circumstances of the state of emergency; and</w:t>
      </w:r>
    </w:p>
    <w:p w14:paraId="226F2CF1"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bdr w:val="none" w:sz="0" w:space="0" w:color="auto" w:frame="1"/>
        </w:rPr>
        <w:t>2) Determine that the state of emergency continues to directly impact the ability of the members to meet safely in person.</w:t>
      </w:r>
    </w:p>
    <w:p w14:paraId="1E1BE395"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Fonts w:asciiTheme="minorHAnsi" w:hAnsiTheme="minorHAnsi" w:cstheme="minorHAnsi"/>
          <w:color w:val="333333"/>
        </w:rPr>
        <w:t> </w:t>
      </w:r>
    </w:p>
    <w:p w14:paraId="2EF6904A" w14:textId="77777777" w:rsidR="00F83A40" w:rsidRPr="00C94FE2" w:rsidRDefault="00F83A40" w:rsidP="00F83A40">
      <w:pPr>
        <w:pStyle w:val="NormalWeb"/>
        <w:shd w:val="clear" w:color="auto" w:fill="FFFFFF"/>
        <w:spacing w:before="0" w:beforeAutospacing="0" w:after="0" w:afterAutospacing="0"/>
        <w:rPr>
          <w:rFonts w:asciiTheme="minorHAnsi" w:hAnsiTheme="minorHAnsi" w:cstheme="minorHAnsi"/>
          <w:color w:val="333333"/>
        </w:rPr>
      </w:pPr>
      <w:r w:rsidRPr="00C94FE2">
        <w:rPr>
          <w:rStyle w:val="Strong"/>
          <w:rFonts w:asciiTheme="minorHAnsi" w:hAnsiTheme="minorHAnsi" w:cstheme="minorHAnsi"/>
          <w:i/>
          <w:iCs/>
          <w:color w:val="FF0000"/>
          <w:bdr w:val="none" w:sz="0" w:space="0" w:color="auto" w:frame="1"/>
        </w:rPr>
        <w:t>It is recommended that the committee authorize remote teleconference meetings pursuant to AB 361.</w:t>
      </w:r>
    </w:p>
    <w:p w14:paraId="37A55DDF" w14:textId="0E72A1A8" w:rsidR="00155388" w:rsidRPr="00871BE0" w:rsidRDefault="00856628" w:rsidP="004A76FA">
      <w:pPr>
        <w:pStyle w:val="NormalWeb"/>
        <w:shd w:val="clear" w:color="auto" w:fill="FFFFFF"/>
        <w:spacing w:before="0" w:beforeAutospacing="0" w:after="0" w:afterAutospacing="0"/>
        <w:rPr>
          <w:rFonts w:asciiTheme="minorHAnsi" w:hAnsiTheme="minorHAnsi" w:cstheme="minorHAnsi"/>
          <w:color w:val="333333"/>
          <w:sz w:val="22"/>
          <w:szCs w:val="22"/>
        </w:rPr>
      </w:pPr>
      <w:r w:rsidRPr="00871BE0">
        <w:rPr>
          <w:rFonts w:asciiTheme="minorHAnsi" w:hAnsiTheme="minorHAnsi" w:cstheme="minorHAnsi"/>
          <w:color w:val="333333"/>
          <w:sz w:val="22"/>
          <w:szCs w:val="22"/>
        </w:rPr>
        <w:t> </w:t>
      </w:r>
    </w:p>
    <w:sectPr w:rsidR="00155388" w:rsidRPr="00871BE0"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CB6"/>
    <w:multiLevelType w:val="hybridMultilevel"/>
    <w:tmpl w:val="4B56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BCB"/>
    <w:multiLevelType w:val="multilevel"/>
    <w:tmpl w:val="7E9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92167"/>
    <w:multiLevelType w:val="multilevel"/>
    <w:tmpl w:val="4746944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5C0A"/>
    <w:multiLevelType w:val="multilevel"/>
    <w:tmpl w:val="76087E8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44460"/>
    <w:multiLevelType w:val="multilevel"/>
    <w:tmpl w:val="B00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2367C"/>
    <w:multiLevelType w:val="multilevel"/>
    <w:tmpl w:val="C69E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10" w15:restartNumberingAfterBreak="0">
    <w:nsid w:val="5BF938FC"/>
    <w:multiLevelType w:val="multilevel"/>
    <w:tmpl w:val="B0C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103D2"/>
    <w:multiLevelType w:val="multilevel"/>
    <w:tmpl w:val="70480510"/>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61853"/>
    <w:multiLevelType w:val="hybridMultilevel"/>
    <w:tmpl w:val="CDD63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9"/>
  </w:num>
  <w:num w:numId="3" w16cid:durableId="1356730277">
    <w:abstractNumId w:val="14"/>
  </w:num>
  <w:num w:numId="4" w16cid:durableId="452938999">
    <w:abstractNumId w:val="9"/>
    <w:lvlOverride w:ilvl="0">
      <w:startOverride w:val="1"/>
    </w:lvlOverride>
    <w:lvlOverride w:ilvl="1">
      <w:startOverride w:val="1"/>
    </w:lvlOverride>
  </w:num>
  <w:num w:numId="5" w16cid:durableId="603347448">
    <w:abstractNumId w:val="9"/>
    <w:lvlOverride w:ilvl="0">
      <w:startOverride w:val="1"/>
    </w:lvlOverride>
    <w:lvlOverride w:ilvl="1">
      <w:startOverride w:val="1"/>
    </w:lvlOverride>
  </w:num>
  <w:num w:numId="6" w16cid:durableId="1797988519">
    <w:abstractNumId w:val="9"/>
    <w:lvlOverride w:ilvl="0">
      <w:startOverride w:val="1"/>
    </w:lvlOverride>
    <w:lvlOverride w:ilvl="1">
      <w:startOverride w:val="1"/>
    </w:lvlOverride>
  </w:num>
  <w:num w:numId="7" w16cid:durableId="2128043638">
    <w:abstractNumId w:val="5"/>
  </w:num>
  <w:num w:numId="8" w16cid:durableId="1178690589">
    <w:abstractNumId w:val="1"/>
  </w:num>
  <w:num w:numId="9" w16cid:durableId="966551055">
    <w:abstractNumId w:val="13"/>
  </w:num>
  <w:num w:numId="10" w16cid:durableId="935283295">
    <w:abstractNumId w:val="12"/>
  </w:num>
  <w:num w:numId="11" w16cid:durableId="1564174915">
    <w:abstractNumId w:val="2"/>
  </w:num>
  <w:num w:numId="12" w16cid:durableId="1221361163">
    <w:abstractNumId w:val="8"/>
  </w:num>
  <w:num w:numId="13" w16cid:durableId="1042637036">
    <w:abstractNumId w:val="4"/>
  </w:num>
  <w:num w:numId="14" w16cid:durableId="124391540">
    <w:abstractNumId w:val="6"/>
  </w:num>
  <w:num w:numId="15" w16cid:durableId="1730416616">
    <w:abstractNumId w:val="11"/>
  </w:num>
  <w:num w:numId="16" w16cid:durableId="1732844037">
    <w:abstractNumId w:val="3"/>
  </w:num>
  <w:num w:numId="17" w16cid:durableId="1871406306">
    <w:abstractNumId w:val="7"/>
  </w:num>
  <w:num w:numId="18" w16cid:durableId="2119719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61339"/>
    <w:rsid w:val="00095706"/>
    <w:rsid w:val="000B2290"/>
    <w:rsid w:val="000B3575"/>
    <w:rsid w:val="000B3BB4"/>
    <w:rsid w:val="000C5E9F"/>
    <w:rsid w:val="000D210F"/>
    <w:rsid w:val="000D65E5"/>
    <w:rsid w:val="00113A6F"/>
    <w:rsid w:val="001178E3"/>
    <w:rsid w:val="00152C16"/>
    <w:rsid w:val="00155388"/>
    <w:rsid w:val="001A4B1D"/>
    <w:rsid w:val="001B27DE"/>
    <w:rsid w:val="001C050C"/>
    <w:rsid w:val="001C6A4A"/>
    <w:rsid w:val="001D17B2"/>
    <w:rsid w:val="001E4BD9"/>
    <w:rsid w:val="0020471F"/>
    <w:rsid w:val="00245C54"/>
    <w:rsid w:val="00255D75"/>
    <w:rsid w:val="002803D1"/>
    <w:rsid w:val="002A7A15"/>
    <w:rsid w:val="002B70FF"/>
    <w:rsid w:val="003404CB"/>
    <w:rsid w:val="00341839"/>
    <w:rsid w:val="003467AA"/>
    <w:rsid w:val="003508C8"/>
    <w:rsid w:val="003B0B54"/>
    <w:rsid w:val="003C494F"/>
    <w:rsid w:val="003D4034"/>
    <w:rsid w:val="003E2006"/>
    <w:rsid w:val="00495CCF"/>
    <w:rsid w:val="004A76FA"/>
    <w:rsid w:val="004F555D"/>
    <w:rsid w:val="00517926"/>
    <w:rsid w:val="005375C2"/>
    <w:rsid w:val="00554CD9"/>
    <w:rsid w:val="0059592F"/>
    <w:rsid w:val="005B0591"/>
    <w:rsid w:val="005C41B7"/>
    <w:rsid w:val="005D6209"/>
    <w:rsid w:val="005E21F0"/>
    <w:rsid w:val="00655209"/>
    <w:rsid w:val="006741DE"/>
    <w:rsid w:val="006A2FF2"/>
    <w:rsid w:val="006E1A70"/>
    <w:rsid w:val="007016A9"/>
    <w:rsid w:val="00793B68"/>
    <w:rsid w:val="007B5D46"/>
    <w:rsid w:val="007D0260"/>
    <w:rsid w:val="007D729A"/>
    <w:rsid w:val="00853DC9"/>
    <w:rsid w:val="00856628"/>
    <w:rsid w:val="00871BE0"/>
    <w:rsid w:val="00881C7B"/>
    <w:rsid w:val="00895315"/>
    <w:rsid w:val="008D16E0"/>
    <w:rsid w:val="008D3F74"/>
    <w:rsid w:val="00902D1F"/>
    <w:rsid w:val="0094223E"/>
    <w:rsid w:val="0096789D"/>
    <w:rsid w:val="00974BB0"/>
    <w:rsid w:val="0097759F"/>
    <w:rsid w:val="009C705C"/>
    <w:rsid w:val="009E2C48"/>
    <w:rsid w:val="00A023A9"/>
    <w:rsid w:val="00A03350"/>
    <w:rsid w:val="00A207A1"/>
    <w:rsid w:val="00A60B31"/>
    <w:rsid w:val="00A71AA8"/>
    <w:rsid w:val="00A72DCF"/>
    <w:rsid w:val="00A939E6"/>
    <w:rsid w:val="00B049C2"/>
    <w:rsid w:val="00B4787A"/>
    <w:rsid w:val="00B62780"/>
    <w:rsid w:val="00B63AE8"/>
    <w:rsid w:val="00B74834"/>
    <w:rsid w:val="00B83339"/>
    <w:rsid w:val="00B92178"/>
    <w:rsid w:val="00BD2794"/>
    <w:rsid w:val="00BD511E"/>
    <w:rsid w:val="00C00572"/>
    <w:rsid w:val="00C57085"/>
    <w:rsid w:val="00C57113"/>
    <w:rsid w:val="00C7699D"/>
    <w:rsid w:val="00C865AC"/>
    <w:rsid w:val="00D10871"/>
    <w:rsid w:val="00D701DA"/>
    <w:rsid w:val="00D821F1"/>
    <w:rsid w:val="00D96FEC"/>
    <w:rsid w:val="00DA225C"/>
    <w:rsid w:val="00DC3614"/>
    <w:rsid w:val="00DF3295"/>
    <w:rsid w:val="00DF3CB2"/>
    <w:rsid w:val="00E43C86"/>
    <w:rsid w:val="00E516A8"/>
    <w:rsid w:val="00E558E3"/>
    <w:rsid w:val="00EA16AC"/>
    <w:rsid w:val="00EA6D25"/>
    <w:rsid w:val="00EC262A"/>
    <w:rsid w:val="00EC2ACF"/>
    <w:rsid w:val="00ED6F71"/>
    <w:rsid w:val="00EF05DE"/>
    <w:rsid w:val="00F32DD3"/>
    <w:rsid w:val="00F359B6"/>
    <w:rsid w:val="00F36840"/>
    <w:rsid w:val="00F62891"/>
    <w:rsid w:val="00F81716"/>
    <w:rsid w:val="00F83A40"/>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semiHidden/>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 w:type="paragraph" w:customStyle="1" w:styleId="xmsonormal">
    <w:name w:val="x_msonormal"/>
    <w:basedOn w:val="Normal"/>
    <w:rsid w:val="00F83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nationalccrs.org%2Fcourse-credit-directory&amp;data=05%7C01%7CARhodes%40riohondo.edu%7C323c6800f66e4396279508db15c8fdfd%7C672cb94a154949f2a29aa67abc976918%7C0%7C0%7C638127725223155988%7CUnknown%7CTWFpbGZsb3d8eyJWIjoiMC4wLjAwMDAiLCJQIjoiV2luMzIiLCJBTiI6Ik1haWwiLCJXVCI6Mn0%3D%7C3000%7C%7C%7C&amp;sdata=AdVXUmY8ZqeH1qhgg%2BuAtn1FfLmLLikaTvDcAJa0QGA%3D&amp;reserved=0" TargetMode="External"/><Relationship Id="rId13" Type="http://schemas.openxmlformats.org/officeDocument/2006/relationships/hyperlink" Target="https://nam12.safelinks.protection.outlook.com/?url=https%3A%2F%2Fwww.cael.org%2Fnews-and-resources%2Fnew-research-from-cael-and-wiche-on-prior-learning-assessment-and-adult-student-outcomes&amp;data=05%7C01%7CARhodes%40riohondo.edu%7C323c6800f66e4396279508db15c8fdfd%7C672cb94a154949f2a29aa67abc976918%7C0%7C0%7C638127725223155988%7CUnknown%7CTWFpbGZsb3d8eyJWIjoiMC4wLjAwMDAiLCJQIjoiV2luMzIiLCJBTiI6Ik1haWwiLCJXVCI6Mn0%3D%7C3000%7C%7C%7C&amp;sdata=dZpfM90MK0oiUAQZPZUY0o3Wxm8vcyeWpsZ54h7Ezm4%3D&amp;reserved=0" TargetMode="External"/><Relationship Id="rId3" Type="http://schemas.openxmlformats.org/officeDocument/2006/relationships/styles" Target="styles.xml"/><Relationship Id="rId7" Type="http://schemas.openxmlformats.org/officeDocument/2006/relationships/hyperlink" Target="https://nam12.safelinks.protection.outlook.com/?url=https%3A%2F%2Fmap.rccd.edu%2F&amp;data=05%7C01%7CARhodes%40riohondo.edu%7C323c6800f66e4396279508db15c8fdfd%7C672cb94a154949f2a29aa67abc976918%7C0%7C0%7C638127725223155988%7CUnknown%7CTWFpbGZsb3d8eyJWIjoiMC4wLjAwMDAiLCJQIjoiV2luMzIiLCJBTiI6Ik1haWwiLCJXVCI6Mn0%3D%7C3000%7C%7C%7C&amp;sdata=staGP58XvXaz%2Bzqr%2BsiEyYpMav9YF43ye62c7bmPZ%2Fk%3D&amp;reserved=0" TargetMode="External"/><Relationship Id="rId12" Type="http://schemas.openxmlformats.org/officeDocument/2006/relationships/hyperlink" Target="https://nam12.safelinks.protection.outlook.com/?url=https%3A%2F%2Fyoutu.be%2Fsalc19L_s_w&amp;data=05%7C01%7CARhodes%40riohondo.edu%7C323c6800f66e4396279508db15c8fdfd%7C672cb94a154949f2a29aa67abc976918%7C0%7C0%7C638127725223155988%7CUnknown%7CTWFpbGZsb3d8eyJWIjoiMC4wLjAwMDAiLCJQIjoiV2luMzIiLCJBTiI6Ik1haWwiLCJXVCI6Mn0%3D%7C3000%7C%7C%7C&amp;sdata=S58P3uUihtST6hrWFtJBjH6yHbyNGj99lfwe9WAVEvQ%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m12.safelinks.protection.outlook.com/?url=https%3A%2F%2Fwww.youtube.com%2Fwatch%3Fv%3DhZRIUYYf8oQ&amp;data=05%7C01%7CARhodes%40riohondo.edu%7C323c6800f66e4396279508db15c8fdfd%7C672cb94a154949f2a29aa67abc976918%7C0%7C0%7C638127725223155988%7CUnknown%7CTWFpbGZsb3d8eyJWIjoiMC4wLjAwMDAiLCJQIjoiV2luMzIiLCJBTiI6Ik1haWwiLCJXVCI6Mn0%3D%7C3000%7C%7C%7C&amp;sdata=0jgcyZkmZzY4o%2BR3lVjPxSPcRneOe0wVosFdlN%2BbRTY%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12.safelinks.protection.outlook.com/?url=https%3A%2F%2Fview.officeapps.live.com%2Fop%2Fview.aspx%3Fsrc%3Dhttps%253A%252F%252Fmap.rccd.edu%252Fwp-content%252Fuploads%252F2023%252F01%252FCA_MAP_Initiative_White_Paper_1.docx%26wdOrigin%3DBROWSELINK&amp;data=05%7C01%7CARhodes%40riohondo.edu%7C323c6800f66e4396279508db15c8fdfd%7C672cb94a154949f2a29aa67abc976918%7C0%7C0%7C638127725223155988%7CUnknown%7CTWFpbGZsb3d8eyJWIjoiMC4wLjAwMDAiLCJQIjoiV2luMzIiLCJBTiI6Ik1haWwiLCJXVCI6Mn0%3D%7C3000%7C%7C%7C&amp;sdata=rRFMTCw8jP5WXfRqd6Spdsud4dwOM7%2B%2Bczamq3YIPoQ%3D&amp;reserved=0"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map.rccd.edu%2F&amp;data=05%7C01%7CARhodes%40riohondo.edu%7C323c6800f66e4396279508db15c8fdfd%7C672cb94a154949f2a29aa67abc976918%7C0%7C0%7C638127725223155988%7CUnknown%7CTWFpbGZsb3d8eyJWIjoiMC4wLjAwMDAiLCJQIjoiV2luMzIiLCJBTiI6Ik1haWwiLCJXVCI6Mn0%3D%7C3000%7C%7C%7C&amp;sdata=staGP58XvXaz%2Bzqr%2BsiEyYpMav9YF43ye62c7bmPZ%2Fk%3D&amp;reserved=0" TargetMode="External"/><Relationship Id="rId14" Type="http://schemas.openxmlformats.org/officeDocument/2006/relationships/hyperlink" Target="https://leginfo.legislature.ca.gov/faces/billNavClient.xhtml?bill_id=202120220AB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2023-04-26T23:21:00Z</dcterms:created>
  <dcterms:modified xsi:type="dcterms:W3CDTF">2023-04-26T23:21:00Z</dcterms:modified>
</cp:coreProperties>
</file>