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8820"/>
        <w:gridCol w:w="1260"/>
      </w:tblGrid>
      <w:tr w:rsidR="0055350D" w14:paraId="1239FEB7" w14:textId="77777777" w:rsidTr="008A3E6A">
        <w:trPr>
          <w:trHeight w:val="827"/>
        </w:trPr>
        <w:tc>
          <w:tcPr>
            <w:tcW w:w="4140" w:type="dxa"/>
            <w:shd w:val="clear" w:color="auto" w:fill="auto"/>
          </w:tcPr>
          <w:p w14:paraId="6A57C6E7" w14:textId="77777777" w:rsidR="0055350D" w:rsidRPr="00000B3E" w:rsidRDefault="0055350D" w:rsidP="00677DB7">
            <w:pPr>
              <w:jc w:val="both"/>
              <w:rPr>
                <w:b/>
                <w:u w:val="single"/>
              </w:rPr>
            </w:pPr>
            <w:r w:rsidRPr="00000B3E">
              <w:rPr>
                <w:b/>
                <w:u w:val="single"/>
              </w:rPr>
              <w:t xml:space="preserve">Workshop Presenter/Title </w:t>
            </w:r>
          </w:p>
        </w:tc>
        <w:tc>
          <w:tcPr>
            <w:tcW w:w="8820" w:type="dxa"/>
            <w:shd w:val="clear" w:color="auto" w:fill="auto"/>
          </w:tcPr>
          <w:p w14:paraId="447673EB" w14:textId="77777777" w:rsidR="0055350D" w:rsidRPr="00000B3E" w:rsidRDefault="0055350D" w:rsidP="007B5281">
            <w:pPr>
              <w:jc w:val="both"/>
              <w:rPr>
                <w:b/>
                <w:u w:val="single"/>
              </w:rPr>
            </w:pPr>
            <w:r w:rsidRPr="00000B3E">
              <w:rPr>
                <w:b/>
                <w:u w:val="single"/>
              </w:rPr>
              <w:t xml:space="preserve">  Description </w:t>
            </w:r>
          </w:p>
        </w:tc>
        <w:tc>
          <w:tcPr>
            <w:tcW w:w="1260" w:type="dxa"/>
            <w:shd w:val="clear" w:color="auto" w:fill="auto"/>
          </w:tcPr>
          <w:p w14:paraId="0F49DCB6" w14:textId="77777777" w:rsidR="0055350D" w:rsidRPr="00000B3E" w:rsidRDefault="0055350D" w:rsidP="00647FB0">
            <w:pPr>
              <w:jc w:val="center"/>
              <w:rPr>
                <w:b/>
                <w:sz w:val="22"/>
                <w:szCs w:val="22"/>
                <w:u w:val="single"/>
              </w:rPr>
            </w:pPr>
            <w:r w:rsidRPr="00000B3E">
              <w:rPr>
                <w:b/>
                <w:sz w:val="22"/>
                <w:szCs w:val="22"/>
                <w:u w:val="single"/>
              </w:rPr>
              <w:t xml:space="preserve">Room </w:t>
            </w:r>
          </w:p>
          <w:p w14:paraId="1FA4D988" w14:textId="4CF094DE" w:rsidR="00EC6B5D" w:rsidRPr="00000B3E" w:rsidRDefault="005436BB" w:rsidP="00647FB0">
            <w:pPr>
              <w:jc w:val="center"/>
              <w:rPr>
                <w:b/>
                <w:sz w:val="22"/>
                <w:szCs w:val="22"/>
                <w:u w:val="single"/>
              </w:rPr>
            </w:pPr>
            <w:r>
              <w:rPr>
                <w:b/>
                <w:sz w:val="22"/>
                <w:szCs w:val="22"/>
                <w:u w:val="single"/>
              </w:rPr>
              <w:t>11:00am – 12:00p</w:t>
            </w:r>
            <w:r w:rsidR="00EC6B5D" w:rsidRPr="00000B3E">
              <w:rPr>
                <w:b/>
                <w:sz w:val="22"/>
                <w:szCs w:val="22"/>
                <w:u w:val="single"/>
              </w:rPr>
              <w:t>m</w:t>
            </w:r>
          </w:p>
        </w:tc>
      </w:tr>
      <w:tr w:rsidR="0055350D" w14:paraId="6441175A" w14:textId="77777777" w:rsidTr="008A3E6A">
        <w:trPr>
          <w:trHeight w:val="1187"/>
        </w:trPr>
        <w:tc>
          <w:tcPr>
            <w:tcW w:w="4140" w:type="dxa"/>
            <w:shd w:val="clear" w:color="auto" w:fill="auto"/>
          </w:tcPr>
          <w:p w14:paraId="55ED70D2" w14:textId="77777777" w:rsidR="0055350D" w:rsidRDefault="0055350D" w:rsidP="004E4C8E">
            <w:pPr>
              <w:jc w:val="both"/>
              <w:rPr>
                <w:b/>
              </w:rPr>
            </w:pPr>
            <w:r w:rsidRPr="007B5281">
              <w:rPr>
                <w:b/>
              </w:rPr>
              <w:t>Presenter</w:t>
            </w:r>
            <w:r>
              <w:rPr>
                <w:b/>
              </w:rPr>
              <w:t xml:space="preserve"> </w:t>
            </w:r>
            <w:r w:rsidRPr="007B5281">
              <w:rPr>
                <w:b/>
              </w:rPr>
              <w:t>–</w:t>
            </w:r>
            <w:r>
              <w:rPr>
                <w:b/>
              </w:rPr>
              <w:t xml:space="preserve"> Gisela Spieler-</w:t>
            </w:r>
            <w:proofErr w:type="spellStart"/>
            <w:r>
              <w:rPr>
                <w:b/>
              </w:rPr>
              <w:t>Persad</w:t>
            </w:r>
            <w:proofErr w:type="spellEnd"/>
          </w:p>
          <w:p w14:paraId="110E06ED" w14:textId="77777777" w:rsidR="0055350D" w:rsidRPr="007B5281" w:rsidRDefault="0055350D" w:rsidP="004E4C8E">
            <w:pPr>
              <w:jc w:val="both"/>
              <w:rPr>
                <w:b/>
                <w:i/>
              </w:rPr>
            </w:pPr>
          </w:p>
          <w:p w14:paraId="622C7562" w14:textId="77777777" w:rsidR="0055350D" w:rsidRPr="0035563A" w:rsidRDefault="0055350D" w:rsidP="0035563A">
            <w:pPr>
              <w:rPr>
                <w:b/>
                <w:i/>
              </w:rPr>
            </w:pPr>
            <w:r w:rsidRPr="0035563A">
              <w:rPr>
                <w:b/>
                <w:i/>
              </w:rPr>
              <w:t xml:space="preserve">What Ethical Issues Lurk </w:t>
            </w:r>
            <w:r w:rsidR="0035563A" w:rsidRPr="0035563A">
              <w:rPr>
                <w:b/>
                <w:i/>
              </w:rPr>
              <w:t>i</w:t>
            </w:r>
            <w:r w:rsidRPr="0035563A">
              <w:rPr>
                <w:b/>
                <w:i/>
              </w:rPr>
              <w:t xml:space="preserve">n My Grading Policy   </w:t>
            </w:r>
          </w:p>
        </w:tc>
        <w:tc>
          <w:tcPr>
            <w:tcW w:w="8820" w:type="dxa"/>
            <w:shd w:val="clear" w:color="auto" w:fill="auto"/>
          </w:tcPr>
          <w:p w14:paraId="5EA00EC9" w14:textId="77777777" w:rsidR="0055350D" w:rsidRPr="007B5281" w:rsidRDefault="0055350D" w:rsidP="0035563A">
            <w:pPr>
              <w:jc w:val="both"/>
              <w:rPr>
                <w:b/>
              </w:rPr>
            </w:pPr>
            <w:r w:rsidRPr="00481B8D">
              <w:rPr>
                <w:b/>
              </w:rPr>
              <w:t xml:space="preserve">Ethical questions may not be </w:t>
            </w:r>
            <w:r w:rsidR="0035563A">
              <w:rPr>
                <w:b/>
              </w:rPr>
              <w:t>your first thought</w:t>
            </w:r>
            <w:r w:rsidRPr="00481B8D">
              <w:rPr>
                <w:b/>
              </w:rPr>
              <w:t xml:space="preserve"> when it comes to your grading policies, but you don’t have to dig deep to find them. Consider, for example: What are the consequences of being too easy a grader? Too hard a grader? Where might your grading approach be less than objective? Are you unknowingly letting bias seep in? Are grades truly reflecting what students know and are able to do? Are you measuring the right things or just what's convenient? We’ll explore these and other issues in the session.</w:t>
            </w:r>
          </w:p>
        </w:tc>
        <w:tc>
          <w:tcPr>
            <w:tcW w:w="1260" w:type="dxa"/>
            <w:shd w:val="clear" w:color="auto" w:fill="auto"/>
          </w:tcPr>
          <w:p w14:paraId="3D641B39" w14:textId="77777777" w:rsidR="0055350D" w:rsidRDefault="0055350D" w:rsidP="00647FB0">
            <w:pPr>
              <w:jc w:val="center"/>
              <w:rPr>
                <w:b/>
                <w:sz w:val="22"/>
                <w:szCs w:val="22"/>
              </w:rPr>
            </w:pPr>
          </w:p>
          <w:p w14:paraId="44752A41" w14:textId="77777777" w:rsidR="0055350D" w:rsidRDefault="0055350D" w:rsidP="00647FB0">
            <w:pPr>
              <w:jc w:val="center"/>
              <w:rPr>
                <w:b/>
                <w:sz w:val="22"/>
                <w:szCs w:val="22"/>
              </w:rPr>
            </w:pPr>
          </w:p>
          <w:p w14:paraId="5DE2E391" w14:textId="77777777" w:rsidR="0055350D" w:rsidRPr="005732F7" w:rsidRDefault="0055350D" w:rsidP="00647FB0">
            <w:pPr>
              <w:jc w:val="center"/>
              <w:rPr>
                <w:b/>
                <w:sz w:val="22"/>
                <w:szCs w:val="22"/>
              </w:rPr>
            </w:pPr>
            <w:r>
              <w:rPr>
                <w:b/>
                <w:sz w:val="22"/>
                <w:szCs w:val="22"/>
              </w:rPr>
              <w:t>A214</w:t>
            </w:r>
          </w:p>
        </w:tc>
      </w:tr>
      <w:tr w:rsidR="0055350D" w14:paraId="62E71671" w14:textId="77777777" w:rsidTr="008A3E6A">
        <w:trPr>
          <w:trHeight w:val="1232"/>
        </w:trPr>
        <w:tc>
          <w:tcPr>
            <w:tcW w:w="4140" w:type="dxa"/>
            <w:shd w:val="clear" w:color="auto" w:fill="auto"/>
          </w:tcPr>
          <w:p w14:paraId="3029C431" w14:textId="7AC249B3" w:rsidR="0055350D" w:rsidRDefault="0055350D" w:rsidP="00054284">
            <w:pPr>
              <w:rPr>
                <w:b/>
              </w:rPr>
            </w:pPr>
            <w:r>
              <w:rPr>
                <w:b/>
              </w:rPr>
              <w:t xml:space="preserve">Presenter – Jill </w:t>
            </w:r>
            <w:r w:rsidR="005436BB">
              <w:rPr>
                <w:b/>
              </w:rPr>
              <w:t>Pfeiffer</w:t>
            </w:r>
            <w:r>
              <w:rPr>
                <w:b/>
              </w:rPr>
              <w:t xml:space="preserve"> </w:t>
            </w:r>
          </w:p>
          <w:p w14:paraId="4D58663D" w14:textId="77777777" w:rsidR="0055350D" w:rsidRDefault="0055350D" w:rsidP="00054284">
            <w:pPr>
              <w:rPr>
                <w:b/>
                <w:i/>
              </w:rPr>
            </w:pPr>
          </w:p>
          <w:p w14:paraId="53571537" w14:textId="77777777" w:rsidR="0055350D" w:rsidRPr="00F34EF7" w:rsidRDefault="0055350D" w:rsidP="00054284">
            <w:pPr>
              <w:rPr>
                <w:b/>
                <w:i/>
              </w:rPr>
            </w:pPr>
            <w:r>
              <w:rPr>
                <w:b/>
                <w:i/>
              </w:rPr>
              <w:t>Promoting Equity in the Online Environment Using Universal Design Principles</w:t>
            </w:r>
          </w:p>
        </w:tc>
        <w:tc>
          <w:tcPr>
            <w:tcW w:w="8820" w:type="dxa"/>
            <w:shd w:val="clear" w:color="auto" w:fill="auto"/>
          </w:tcPr>
          <w:p w14:paraId="4ED5BDC4" w14:textId="77777777" w:rsidR="0055350D" w:rsidRPr="001E06A6" w:rsidRDefault="0055350D" w:rsidP="00054284">
            <w:pPr>
              <w:rPr>
                <w:b/>
              </w:rPr>
            </w:pPr>
            <w:r w:rsidRPr="00481B8D">
              <w:rPr>
                <w:b/>
              </w:rPr>
              <w:t>This session is intended for new or veteran online instructors who wish to improve the design of their online courses.  UDL or Universal Design Principles help all students, especially DSPS and those new to online education, be more successful in the online environment by creating a predictable learning environment.</w:t>
            </w:r>
          </w:p>
        </w:tc>
        <w:tc>
          <w:tcPr>
            <w:tcW w:w="1260" w:type="dxa"/>
            <w:shd w:val="clear" w:color="auto" w:fill="auto"/>
          </w:tcPr>
          <w:p w14:paraId="78DDD96C" w14:textId="77777777" w:rsidR="0055350D" w:rsidRDefault="0055350D" w:rsidP="007B5281">
            <w:pPr>
              <w:jc w:val="center"/>
              <w:rPr>
                <w:b/>
                <w:sz w:val="22"/>
                <w:szCs w:val="22"/>
              </w:rPr>
            </w:pPr>
          </w:p>
          <w:p w14:paraId="71EB008A" w14:textId="77777777" w:rsidR="0055350D" w:rsidRDefault="0055350D" w:rsidP="007B5281">
            <w:pPr>
              <w:jc w:val="center"/>
              <w:rPr>
                <w:b/>
                <w:sz w:val="22"/>
                <w:szCs w:val="22"/>
              </w:rPr>
            </w:pPr>
          </w:p>
          <w:p w14:paraId="5F809528" w14:textId="77777777" w:rsidR="0055350D" w:rsidRDefault="0055350D" w:rsidP="007B5281">
            <w:pPr>
              <w:jc w:val="center"/>
              <w:rPr>
                <w:b/>
                <w:sz w:val="22"/>
                <w:szCs w:val="22"/>
              </w:rPr>
            </w:pPr>
            <w:r>
              <w:rPr>
                <w:b/>
                <w:sz w:val="22"/>
                <w:szCs w:val="22"/>
              </w:rPr>
              <w:t>LR128</w:t>
            </w:r>
          </w:p>
        </w:tc>
      </w:tr>
      <w:tr w:rsidR="0055350D" w14:paraId="23890ABB" w14:textId="77777777" w:rsidTr="008A3E6A">
        <w:trPr>
          <w:trHeight w:val="1232"/>
        </w:trPr>
        <w:tc>
          <w:tcPr>
            <w:tcW w:w="4140" w:type="dxa"/>
            <w:shd w:val="clear" w:color="auto" w:fill="auto"/>
          </w:tcPr>
          <w:p w14:paraId="5654D101" w14:textId="77777777" w:rsidR="0055350D" w:rsidRPr="001E06A6" w:rsidRDefault="0055350D" w:rsidP="00054284">
            <w:r w:rsidRPr="007B5281">
              <w:rPr>
                <w:b/>
              </w:rPr>
              <w:t>Presenter</w:t>
            </w:r>
            <w:r w:rsidR="002906A9">
              <w:rPr>
                <w:b/>
              </w:rPr>
              <w:t>s</w:t>
            </w:r>
            <w:r w:rsidRPr="007B5281">
              <w:rPr>
                <w:b/>
              </w:rPr>
              <w:t xml:space="preserve"> –</w:t>
            </w:r>
            <w:r w:rsidRPr="0035563A">
              <w:rPr>
                <w:b/>
              </w:rPr>
              <w:t xml:space="preserve"> Veronica Holbrook &amp; Melanie Fierro </w:t>
            </w:r>
          </w:p>
          <w:p w14:paraId="0EE2F90B" w14:textId="77777777" w:rsidR="0055350D" w:rsidRDefault="0055350D" w:rsidP="00054284">
            <w:pPr>
              <w:rPr>
                <w:b/>
                <w:i/>
              </w:rPr>
            </w:pPr>
          </w:p>
          <w:p w14:paraId="3478E121" w14:textId="77777777" w:rsidR="0055350D" w:rsidRPr="007B5281" w:rsidRDefault="0055350D" w:rsidP="00054284">
            <w:pPr>
              <w:rPr>
                <w:b/>
                <w:i/>
              </w:rPr>
            </w:pPr>
            <w:r>
              <w:rPr>
                <w:b/>
                <w:i/>
              </w:rPr>
              <w:t xml:space="preserve">Equity-Minded Practices: A Discussion for Untenured and Adjunct Faculty Only    </w:t>
            </w:r>
          </w:p>
        </w:tc>
        <w:tc>
          <w:tcPr>
            <w:tcW w:w="8820" w:type="dxa"/>
            <w:shd w:val="clear" w:color="auto" w:fill="auto"/>
          </w:tcPr>
          <w:p w14:paraId="1C61896E" w14:textId="77777777" w:rsidR="0055350D" w:rsidRPr="007B5281" w:rsidRDefault="0035563A" w:rsidP="00054284">
            <w:pPr>
              <w:rPr>
                <w:b/>
              </w:rPr>
            </w:pPr>
            <w:r>
              <w:rPr>
                <w:b/>
              </w:rPr>
              <w:t xml:space="preserve">This session offers space for a </w:t>
            </w:r>
            <w:r w:rsidR="0055350D">
              <w:rPr>
                <w:b/>
              </w:rPr>
              <w:t>frank an</w:t>
            </w:r>
            <w:r>
              <w:rPr>
                <w:b/>
              </w:rPr>
              <w:t>d</w:t>
            </w:r>
            <w:r w:rsidR="0055350D">
              <w:rPr>
                <w:b/>
              </w:rPr>
              <w:t xml:space="preserve"> open discussion on policy an</w:t>
            </w:r>
            <w:r>
              <w:rPr>
                <w:b/>
              </w:rPr>
              <w:t>d</w:t>
            </w:r>
            <w:r w:rsidR="0055350D">
              <w:rPr>
                <w:b/>
              </w:rPr>
              <w:t xml:space="preserve"> course practices to enhance equitable outcomes. We limit this discussion to untenured and adjunct faculty to provide a safe</w:t>
            </w:r>
            <w:r>
              <w:rPr>
                <w:b/>
              </w:rPr>
              <w:t>, nonjudgmental</w:t>
            </w:r>
            <w:r w:rsidR="0055350D">
              <w:rPr>
                <w:b/>
              </w:rPr>
              <w:t xml:space="preserve"> environment for </w:t>
            </w:r>
            <w:r>
              <w:rPr>
                <w:b/>
              </w:rPr>
              <w:t xml:space="preserve">genuine </w:t>
            </w:r>
            <w:r w:rsidR="0055350D">
              <w:rPr>
                <w:b/>
              </w:rPr>
              <w:t xml:space="preserve">conversation. </w:t>
            </w:r>
          </w:p>
        </w:tc>
        <w:tc>
          <w:tcPr>
            <w:tcW w:w="1260" w:type="dxa"/>
            <w:shd w:val="clear" w:color="auto" w:fill="auto"/>
          </w:tcPr>
          <w:p w14:paraId="64E1FDA7" w14:textId="77777777" w:rsidR="0055350D" w:rsidRDefault="0055350D" w:rsidP="007B5281">
            <w:pPr>
              <w:jc w:val="center"/>
              <w:rPr>
                <w:b/>
                <w:sz w:val="22"/>
                <w:szCs w:val="22"/>
              </w:rPr>
            </w:pPr>
          </w:p>
          <w:p w14:paraId="4CCCCE74" w14:textId="77777777" w:rsidR="0055350D" w:rsidRDefault="0055350D" w:rsidP="00342AB7">
            <w:pPr>
              <w:jc w:val="center"/>
              <w:rPr>
                <w:b/>
                <w:sz w:val="22"/>
                <w:szCs w:val="22"/>
              </w:rPr>
            </w:pPr>
          </w:p>
          <w:p w14:paraId="6819095C" w14:textId="77777777" w:rsidR="0055350D" w:rsidRPr="005732F7" w:rsidRDefault="0055350D" w:rsidP="00342AB7">
            <w:pPr>
              <w:jc w:val="center"/>
              <w:rPr>
                <w:b/>
                <w:sz w:val="22"/>
                <w:szCs w:val="22"/>
              </w:rPr>
            </w:pPr>
            <w:r>
              <w:rPr>
                <w:b/>
                <w:sz w:val="22"/>
                <w:szCs w:val="22"/>
              </w:rPr>
              <w:t>A227</w:t>
            </w:r>
          </w:p>
        </w:tc>
      </w:tr>
      <w:tr w:rsidR="0055350D" w:rsidRPr="008B7380" w14:paraId="71A199C3" w14:textId="77777777" w:rsidTr="008A3E6A">
        <w:trPr>
          <w:trHeight w:val="1457"/>
        </w:trPr>
        <w:tc>
          <w:tcPr>
            <w:tcW w:w="4140" w:type="dxa"/>
            <w:shd w:val="clear" w:color="auto" w:fill="auto"/>
          </w:tcPr>
          <w:p w14:paraId="5B6D6885" w14:textId="77777777" w:rsidR="0055350D" w:rsidRPr="0035563A" w:rsidRDefault="0055350D" w:rsidP="008B7380">
            <w:pPr>
              <w:rPr>
                <w:b/>
              </w:rPr>
            </w:pPr>
            <w:r w:rsidRPr="0035563A">
              <w:rPr>
                <w:b/>
              </w:rPr>
              <w:t>Presenter –Warren Roberts</w:t>
            </w:r>
          </w:p>
          <w:p w14:paraId="0F4FA630" w14:textId="77777777" w:rsidR="0055350D" w:rsidRPr="0035563A" w:rsidRDefault="0055350D" w:rsidP="008B7380">
            <w:pPr>
              <w:rPr>
                <w:b/>
                <w:i/>
              </w:rPr>
            </w:pPr>
          </w:p>
          <w:p w14:paraId="7DA73A2E" w14:textId="77777777" w:rsidR="0055350D" w:rsidRPr="00C75101" w:rsidRDefault="0055350D" w:rsidP="008B7380">
            <w:pPr>
              <w:rPr>
                <w:b/>
                <w:i/>
                <w:sz w:val="20"/>
                <w:szCs w:val="20"/>
              </w:rPr>
            </w:pPr>
            <w:r w:rsidRPr="0035563A">
              <w:rPr>
                <w:b/>
                <w:i/>
              </w:rPr>
              <w:t xml:space="preserve">Exploring GIS as a </w:t>
            </w:r>
            <w:r w:rsidR="0035563A">
              <w:rPr>
                <w:b/>
                <w:i/>
              </w:rPr>
              <w:t>T</w:t>
            </w:r>
            <w:r w:rsidRPr="0035563A">
              <w:rPr>
                <w:b/>
                <w:i/>
              </w:rPr>
              <w:t>eaching Tool to Overcome Equity and Accessibility Gaps</w:t>
            </w:r>
            <w:r w:rsidRPr="00C75101">
              <w:rPr>
                <w:b/>
                <w:i/>
                <w:sz w:val="20"/>
                <w:szCs w:val="20"/>
              </w:rPr>
              <w:t xml:space="preserve"> </w:t>
            </w:r>
          </w:p>
        </w:tc>
        <w:tc>
          <w:tcPr>
            <w:tcW w:w="8820" w:type="dxa"/>
            <w:shd w:val="clear" w:color="auto" w:fill="auto"/>
          </w:tcPr>
          <w:p w14:paraId="136FE023" w14:textId="77777777" w:rsidR="0055350D" w:rsidRPr="00BA7E62" w:rsidRDefault="0055350D" w:rsidP="00BF5EC9">
            <w:pPr>
              <w:rPr>
                <w:b/>
              </w:rPr>
            </w:pPr>
            <w:r w:rsidRPr="00481B8D">
              <w:rPr>
                <w:b/>
              </w:rPr>
              <w:t xml:space="preserve">Geographic Information Systems (GIS) provides a spatial perspective to contribute to an intellectual and cultural understanding our students need to develop a critical and spatial consciousness of what shapes their </w:t>
            </w:r>
            <w:proofErr w:type="gramStart"/>
            <w:r w:rsidRPr="00481B8D">
              <w:rPr>
                <w:b/>
              </w:rPr>
              <w:t>communities</w:t>
            </w:r>
            <w:r w:rsidR="002906A9">
              <w:rPr>
                <w:b/>
              </w:rPr>
              <w:t xml:space="preserve">  GIS</w:t>
            </w:r>
            <w:proofErr w:type="gramEnd"/>
            <w:r w:rsidR="002906A9">
              <w:rPr>
                <w:b/>
              </w:rPr>
              <w:t xml:space="preserve"> places </w:t>
            </w:r>
            <w:r w:rsidRPr="00481B8D">
              <w:rPr>
                <w:b/>
              </w:rPr>
              <w:t>an emphasis on local projects</w:t>
            </w:r>
            <w:r w:rsidR="002906A9">
              <w:rPr>
                <w:b/>
              </w:rPr>
              <w:t>, thereby</w:t>
            </w:r>
            <w:r w:rsidRPr="00481B8D">
              <w:rPr>
                <w:b/>
              </w:rPr>
              <w:t xml:space="preserve"> </w:t>
            </w:r>
            <w:r w:rsidR="0035563A">
              <w:rPr>
                <w:b/>
              </w:rPr>
              <w:t xml:space="preserve">connecting </w:t>
            </w:r>
            <w:r w:rsidRPr="00481B8D">
              <w:rPr>
                <w:b/>
              </w:rPr>
              <w:t>students to technology and their</w:t>
            </w:r>
            <w:r w:rsidR="002906A9">
              <w:rPr>
                <w:b/>
              </w:rPr>
              <w:t xml:space="preserve"> own</w:t>
            </w:r>
            <w:r w:rsidRPr="00481B8D">
              <w:rPr>
                <w:b/>
              </w:rPr>
              <w:t xml:space="preserve"> community.  Rio Hondo GIS can provide you access to this technology.  Join us to discover your curriculum resources and lesson module support for your classes.</w:t>
            </w:r>
          </w:p>
        </w:tc>
        <w:tc>
          <w:tcPr>
            <w:tcW w:w="1260" w:type="dxa"/>
            <w:shd w:val="clear" w:color="auto" w:fill="auto"/>
          </w:tcPr>
          <w:p w14:paraId="45F66812" w14:textId="77777777" w:rsidR="0055350D" w:rsidRDefault="0055350D" w:rsidP="007B5281">
            <w:pPr>
              <w:jc w:val="center"/>
              <w:rPr>
                <w:b/>
                <w:sz w:val="22"/>
                <w:szCs w:val="22"/>
              </w:rPr>
            </w:pPr>
          </w:p>
          <w:p w14:paraId="19034DB6" w14:textId="77777777" w:rsidR="0055350D" w:rsidRDefault="0055350D" w:rsidP="007B5281">
            <w:pPr>
              <w:jc w:val="center"/>
              <w:rPr>
                <w:b/>
                <w:sz w:val="22"/>
                <w:szCs w:val="22"/>
              </w:rPr>
            </w:pPr>
          </w:p>
          <w:p w14:paraId="2EC90A6C" w14:textId="77777777" w:rsidR="0055350D" w:rsidRDefault="0055350D" w:rsidP="00481B8D">
            <w:pPr>
              <w:jc w:val="center"/>
              <w:rPr>
                <w:b/>
                <w:sz w:val="22"/>
                <w:szCs w:val="22"/>
              </w:rPr>
            </w:pPr>
            <w:r>
              <w:rPr>
                <w:b/>
                <w:sz w:val="22"/>
                <w:szCs w:val="22"/>
              </w:rPr>
              <w:t>A205</w:t>
            </w:r>
          </w:p>
        </w:tc>
      </w:tr>
      <w:tr w:rsidR="0055350D" w:rsidRPr="008B7380" w14:paraId="4EA51402" w14:textId="77777777" w:rsidTr="008A3E6A">
        <w:trPr>
          <w:trHeight w:val="1457"/>
        </w:trPr>
        <w:tc>
          <w:tcPr>
            <w:tcW w:w="4140" w:type="dxa"/>
            <w:shd w:val="clear" w:color="auto" w:fill="auto"/>
          </w:tcPr>
          <w:p w14:paraId="5F94C772" w14:textId="77777777" w:rsidR="0055350D" w:rsidRDefault="0055350D" w:rsidP="008B7380">
            <w:pPr>
              <w:rPr>
                <w:b/>
              </w:rPr>
            </w:pPr>
            <w:r>
              <w:rPr>
                <w:b/>
              </w:rPr>
              <w:lastRenderedPageBreak/>
              <w:t>Presenter – Claudia Rivas</w:t>
            </w:r>
          </w:p>
          <w:p w14:paraId="69B4591F" w14:textId="77777777" w:rsidR="0055350D" w:rsidRPr="007B5281" w:rsidRDefault="0055350D" w:rsidP="008B7380">
            <w:pPr>
              <w:rPr>
                <w:b/>
              </w:rPr>
            </w:pPr>
          </w:p>
          <w:p w14:paraId="46CBEC01" w14:textId="77777777" w:rsidR="0055350D" w:rsidRPr="007B5281" w:rsidRDefault="0055350D" w:rsidP="008B7380">
            <w:pPr>
              <w:rPr>
                <w:b/>
                <w:i/>
              </w:rPr>
            </w:pPr>
            <w:r>
              <w:rPr>
                <w:b/>
                <w:i/>
              </w:rPr>
              <w:t xml:space="preserve">Zines! How they </w:t>
            </w:r>
            <w:r w:rsidR="002906A9">
              <w:rPr>
                <w:b/>
                <w:i/>
              </w:rPr>
              <w:t>E</w:t>
            </w:r>
            <w:r>
              <w:rPr>
                <w:b/>
                <w:i/>
              </w:rPr>
              <w:t xml:space="preserve">mpower the </w:t>
            </w:r>
            <w:r w:rsidR="002906A9">
              <w:rPr>
                <w:b/>
                <w:i/>
              </w:rPr>
              <w:t>U</w:t>
            </w:r>
            <w:r>
              <w:rPr>
                <w:b/>
                <w:i/>
              </w:rPr>
              <w:t xml:space="preserve">nderrepresented </w:t>
            </w:r>
            <w:r w:rsidR="002906A9">
              <w:rPr>
                <w:b/>
                <w:i/>
              </w:rPr>
              <w:t>S</w:t>
            </w:r>
            <w:r>
              <w:rPr>
                <w:b/>
                <w:i/>
              </w:rPr>
              <w:t xml:space="preserve">tudent </w:t>
            </w:r>
            <w:r w:rsidR="002906A9">
              <w:rPr>
                <w:b/>
                <w:i/>
              </w:rPr>
              <w:t>V</w:t>
            </w:r>
            <w:r>
              <w:rPr>
                <w:b/>
                <w:i/>
              </w:rPr>
              <w:t xml:space="preserve">oice, their </w:t>
            </w:r>
            <w:r w:rsidR="002906A9">
              <w:rPr>
                <w:b/>
                <w:i/>
              </w:rPr>
              <w:t>R</w:t>
            </w:r>
            <w:r>
              <w:rPr>
                <w:b/>
                <w:i/>
              </w:rPr>
              <w:t xml:space="preserve">ole in </w:t>
            </w:r>
            <w:r w:rsidR="002906A9">
              <w:rPr>
                <w:b/>
                <w:i/>
              </w:rPr>
              <w:t>L</w:t>
            </w:r>
            <w:r>
              <w:rPr>
                <w:b/>
                <w:i/>
              </w:rPr>
              <w:t>ibraries</w:t>
            </w:r>
            <w:r w:rsidR="002906A9">
              <w:rPr>
                <w:b/>
                <w:i/>
              </w:rPr>
              <w:t>,</w:t>
            </w:r>
            <w:r>
              <w:rPr>
                <w:b/>
                <w:i/>
              </w:rPr>
              <w:t xml:space="preserve"> and their </w:t>
            </w:r>
            <w:r w:rsidR="002906A9">
              <w:rPr>
                <w:b/>
                <w:i/>
              </w:rPr>
              <w:t>P</w:t>
            </w:r>
            <w:r>
              <w:rPr>
                <w:b/>
                <w:i/>
              </w:rPr>
              <w:t xml:space="preserve">otential in your </w:t>
            </w:r>
            <w:r w:rsidR="002906A9">
              <w:rPr>
                <w:b/>
                <w:i/>
              </w:rPr>
              <w:t>C</w:t>
            </w:r>
            <w:r>
              <w:rPr>
                <w:b/>
                <w:i/>
              </w:rPr>
              <w:t>lassroom!</w:t>
            </w:r>
          </w:p>
          <w:p w14:paraId="1829B1DD" w14:textId="77777777" w:rsidR="0055350D" w:rsidRPr="007B5281" w:rsidRDefault="0055350D" w:rsidP="002601DA">
            <w:pPr>
              <w:rPr>
                <w:b/>
              </w:rPr>
            </w:pPr>
          </w:p>
        </w:tc>
        <w:tc>
          <w:tcPr>
            <w:tcW w:w="8820" w:type="dxa"/>
            <w:shd w:val="clear" w:color="auto" w:fill="auto"/>
          </w:tcPr>
          <w:p w14:paraId="12993A6A" w14:textId="77777777" w:rsidR="0055350D" w:rsidRPr="007B5281" w:rsidRDefault="0055350D" w:rsidP="00BF5EC9">
            <w:pPr>
              <w:rPr>
                <w:b/>
              </w:rPr>
            </w:pPr>
            <w:r>
              <w:rPr>
                <w:b/>
              </w:rPr>
              <w:t>Learn about zines and how you can use them in your course curriculum. You will receive the same lesson as students through a short presentation and hands-on practice in making your own zine! All material provided</w:t>
            </w:r>
            <w:r w:rsidR="002906A9">
              <w:rPr>
                <w:b/>
              </w:rPr>
              <w:t>.</w:t>
            </w:r>
          </w:p>
        </w:tc>
        <w:tc>
          <w:tcPr>
            <w:tcW w:w="1260" w:type="dxa"/>
            <w:shd w:val="clear" w:color="auto" w:fill="auto"/>
          </w:tcPr>
          <w:p w14:paraId="1B62A0CB" w14:textId="77777777" w:rsidR="0055350D" w:rsidRDefault="0055350D" w:rsidP="007B5281">
            <w:pPr>
              <w:jc w:val="center"/>
              <w:rPr>
                <w:b/>
                <w:sz w:val="22"/>
                <w:szCs w:val="22"/>
              </w:rPr>
            </w:pPr>
          </w:p>
          <w:p w14:paraId="31BF4CA3" w14:textId="77777777" w:rsidR="0055350D" w:rsidRDefault="0055350D" w:rsidP="007B5281">
            <w:pPr>
              <w:jc w:val="center"/>
              <w:rPr>
                <w:b/>
                <w:sz w:val="22"/>
                <w:szCs w:val="22"/>
              </w:rPr>
            </w:pPr>
          </w:p>
          <w:p w14:paraId="12EBC83C" w14:textId="77777777" w:rsidR="0055350D" w:rsidRDefault="0055350D" w:rsidP="007B5281">
            <w:pPr>
              <w:jc w:val="center"/>
              <w:rPr>
                <w:b/>
                <w:sz w:val="22"/>
                <w:szCs w:val="22"/>
              </w:rPr>
            </w:pPr>
          </w:p>
          <w:p w14:paraId="7A6D500E" w14:textId="77777777" w:rsidR="0055350D" w:rsidRPr="005732F7" w:rsidRDefault="0055350D" w:rsidP="007B5281">
            <w:pPr>
              <w:jc w:val="center"/>
              <w:rPr>
                <w:b/>
                <w:sz w:val="22"/>
                <w:szCs w:val="22"/>
              </w:rPr>
            </w:pPr>
            <w:r>
              <w:rPr>
                <w:b/>
                <w:sz w:val="22"/>
                <w:szCs w:val="22"/>
              </w:rPr>
              <w:t>LR230</w:t>
            </w:r>
          </w:p>
        </w:tc>
      </w:tr>
      <w:tr w:rsidR="0055350D" w:rsidRPr="008B7380" w14:paraId="5A1BC1AC" w14:textId="77777777" w:rsidTr="008A3E6A">
        <w:trPr>
          <w:trHeight w:val="1610"/>
        </w:trPr>
        <w:tc>
          <w:tcPr>
            <w:tcW w:w="4140" w:type="dxa"/>
            <w:shd w:val="clear" w:color="auto" w:fill="auto"/>
          </w:tcPr>
          <w:p w14:paraId="2DFD725C" w14:textId="77777777" w:rsidR="0055350D" w:rsidRDefault="0055350D" w:rsidP="00E91E12">
            <w:pPr>
              <w:rPr>
                <w:b/>
              </w:rPr>
            </w:pPr>
            <w:r>
              <w:rPr>
                <w:b/>
              </w:rPr>
              <w:t>Presenter</w:t>
            </w:r>
            <w:r w:rsidR="002906A9">
              <w:rPr>
                <w:b/>
              </w:rPr>
              <w:t>s</w:t>
            </w:r>
            <w:r>
              <w:rPr>
                <w:b/>
              </w:rPr>
              <w:t xml:space="preserve"> –Katie O’Brien, Dennyse Clark, Yvette Garcia, Tammy Camacho, Jose Rodriguez, Dianna Reyes </w:t>
            </w:r>
          </w:p>
          <w:p w14:paraId="6F1900E5" w14:textId="77777777" w:rsidR="0055350D" w:rsidRDefault="0055350D" w:rsidP="00E91E12">
            <w:pPr>
              <w:rPr>
                <w:b/>
              </w:rPr>
            </w:pPr>
          </w:p>
          <w:p w14:paraId="2D444A5A" w14:textId="77777777" w:rsidR="0055350D" w:rsidRPr="0055350D" w:rsidRDefault="0055350D" w:rsidP="0055350D">
            <w:pPr>
              <w:rPr>
                <w:b/>
                <w:i/>
              </w:rPr>
            </w:pPr>
            <w:r w:rsidRPr="0055350D">
              <w:rPr>
                <w:b/>
                <w:i/>
              </w:rPr>
              <w:t>EOPS- Supporting Equity for 50 Years!</w:t>
            </w:r>
          </w:p>
        </w:tc>
        <w:tc>
          <w:tcPr>
            <w:tcW w:w="8820" w:type="dxa"/>
            <w:shd w:val="clear" w:color="auto" w:fill="auto"/>
          </w:tcPr>
          <w:p w14:paraId="2FE52D99" w14:textId="77777777" w:rsidR="0055350D" w:rsidRPr="002906A9" w:rsidRDefault="0055350D" w:rsidP="00710AFA">
            <w:pPr>
              <w:rPr>
                <w:b/>
              </w:rPr>
            </w:pPr>
            <w:r w:rsidRPr="002906A9">
              <w:rPr>
                <w:b/>
              </w:rPr>
              <w:t xml:space="preserve">While the EOPS program is housed in </w:t>
            </w:r>
            <w:r w:rsidR="002906A9">
              <w:rPr>
                <w:b/>
              </w:rPr>
              <w:t>S</w:t>
            </w:r>
            <w:r w:rsidRPr="002906A9">
              <w:rPr>
                <w:b/>
              </w:rPr>
              <w:t xml:space="preserve">tudent </w:t>
            </w:r>
            <w:r w:rsidR="002906A9">
              <w:rPr>
                <w:b/>
              </w:rPr>
              <w:t>S</w:t>
            </w:r>
            <w:r w:rsidRPr="002906A9">
              <w:rPr>
                <w:b/>
              </w:rPr>
              <w:t>ervices, this program has supported student success and equity in an</w:t>
            </w:r>
            <w:r w:rsidR="002906A9" w:rsidRPr="002906A9">
              <w:rPr>
                <w:b/>
              </w:rPr>
              <w:t>d</w:t>
            </w:r>
            <w:r w:rsidRPr="002906A9">
              <w:rPr>
                <w:b/>
              </w:rPr>
              <w:t xml:space="preserve"> out of the classroom for 50 years. Attend this session to learn how this program can help your students achieve success. </w:t>
            </w:r>
          </w:p>
        </w:tc>
        <w:tc>
          <w:tcPr>
            <w:tcW w:w="1260" w:type="dxa"/>
            <w:shd w:val="clear" w:color="auto" w:fill="auto"/>
          </w:tcPr>
          <w:p w14:paraId="06130454" w14:textId="77777777" w:rsidR="0055350D" w:rsidRDefault="0055350D" w:rsidP="007262F8">
            <w:pPr>
              <w:rPr>
                <w:b/>
                <w:sz w:val="22"/>
                <w:szCs w:val="22"/>
              </w:rPr>
            </w:pPr>
            <w:r>
              <w:rPr>
                <w:b/>
                <w:sz w:val="22"/>
                <w:szCs w:val="22"/>
              </w:rPr>
              <w:t xml:space="preserve">      </w:t>
            </w:r>
          </w:p>
          <w:p w14:paraId="2299B168" w14:textId="77777777" w:rsidR="0055350D" w:rsidRDefault="0055350D" w:rsidP="007262F8">
            <w:pPr>
              <w:rPr>
                <w:b/>
                <w:sz w:val="22"/>
                <w:szCs w:val="22"/>
              </w:rPr>
            </w:pPr>
          </w:p>
          <w:p w14:paraId="7D37A0AB" w14:textId="77777777" w:rsidR="0055350D" w:rsidRPr="005732F7" w:rsidRDefault="0055350D" w:rsidP="007262F8">
            <w:pPr>
              <w:rPr>
                <w:b/>
                <w:sz w:val="22"/>
                <w:szCs w:val="22"/>
              </w:rPr>
            </w:pPr>
            <w:r>
              <w:rPr>
                <w:b/>
                <w:sz w:val="22"/>
                <w:szCs w:val="22"/>
              </w:rPr>
              <w:t xml:space="preserve">   A216</w:t>
            </w:r>
          </w:p>
        </w:tc>
      </w:tr>
      <w:tr w:rsidR="0055350D" w:rsidRPr="007B5281" w14:paraId="75D86D46" w14:textId="77777777" w:rsidTr="008A3E6A">
        <w:trPr>
          <w:trHeight w:val="1412"/>
        </w:trPr>
        <w:tc>
          <w:tcPr>
            <w:tcW w:w="4140" w:type="dxa"/>
            <w:shd w:val="clear" w:color="auto" w:fill="auto"/>
          </w:tcPr>
          <w:p w14:paraId="75E1BF91" w14:textId="77777777" w:rsidR="0055350D" w:rsidRDefault="0055350D" w:rsidP="005A6A68">
            <w:pPr>
              <w:rPr>
                <w:b/>
              </w:rPr>
            </w:pPr>
            <w:r>
              <w:rPr>
                <w:b/>
              </w:rPr>
              <w:t xml:space="preserve">Presenter – Alex Dejean </w:t>
            </w:r>
          </w:p>
          <w:p w14:paraId="707F26F1" w14:textId="77777777" w:rsidR="0055350D" w:rsidRDefault="0055350D" w:rsidP="005A6A68">
            <w:pPr>
              <w:rPr>
                <w:b/>
              </w:rPr>
            </w:pPr>
          </w:p>
          <w:p w14:paraId="5905E2C3" w14:textId="77777777" w:rsidR="0055350D" w:rsidRPr="007B5281" w:rsidRDefault="0055350D" w:rsidP="005A6A68">
            <w:pPr>
              <w:rPr>
                <w:b/>
              </w:rPr>
            </w:pPr>
            <w:r>
              <w:rPr>
                <w:b/>
                <w:i/>
              </w:rPr>
              <w:t>How</w:t>
            </w:r>
            <w:r w:rsidR="002906A9">
              <w:rPr>
                <w:b/>
                <w:i/>
              </w:rPr>
              <w:t xml:space="preserve"> t</w:t>
            </w:r>
            <w:r>
              <w:rPr>
                <w:b/>
                <w:i/>
              </w:rPr>
              <w:t xml:space="preserve">o Use a Punctuated Lecture </w:t>
            </w:r>
            <w:r>
              <w:rPr>
                <w:b/>
              </w:rPr>
              <w:t xml:space="preserve"> </w:t>
            </w:r>
          </w:p>
        </w:tc>
        <w:tc>
          <w:tcPr>
            <w:tcW w:w="8820" w:type="dxa"/>
            <w:shd w:val="clear" w:color="auto" w:fill="auto"/>
          </w:tcPr>
          <w:p w14:paraId="51D92C61" w14:textId="77777777" w:rsidR="0055350D" w:rsidRDefault="0055350D" w:rsidP="0092706A">
            <w:pPr>
              <w:rPr>
                <w:b/>
                <w:bCs/>
              </w:rPr>
            </w:pPr>
            <w:r w:rsidRPr="0055350D">
              <w:rPr>
                <w:b/>
                <w:bCs/>
              </w:rPr>
              <w:t>This workshop will teach the basics of punctuated lectures, from assessing the content of a lesson, where to find breaks, and what questions to ask students. As an active learning strategy, punctuated lectures can be used to create equitable and inclusive classrooms by fostering diverse student viewpoints, facilitat</w:t>
            </w:r>
            <w:r w:rsidR="002906A9">
              <w:rPr>
                <w:b/>
                <w:bCs/>
              </w:rPr>
              <w:t>ing</w:t>
            </w:r>
            <w:r w:rsidRPr="0055350D">
              <w:rPr>
                <w:b/>
                <w:bCs/>
              </w:rPr>
              <w:t xml:space="preserve"> student participation in discussions, and providing opportunities for students to respond to their learning.</w:t>
            </w:r>
          </w:p>
        </w:tc>
        <w:tc>
          <w:tcPr>
            <w:tcW w:w="1260" w:type="dxa"/>
            <w:shd w:val="clear" w:color="auto" w:fill="auto"/>
          </w:tcPr>
          <w:p w14:paraId="13886167" w14:textId="77777777" w:rsidR="0055350D" w:rsidRDefault="0055350D" w:rsidP="007B5281">
            <w:pPr>
              <w:jc w:val="center"/>
              <w:rPr>
                <w:b/>
                <w:sz w:val="22"/>
                <w:szCs w:val="22"/>
              </w:rPr>
            </w:pPr>
          </w:p>
          <w:p w14:paraId="720D6FED" w14:textId="77777777" w:rsidR="0055350D" w:rsidRDefault="0055350D" w:rsidP="007B5281">
            <w:pPr>
              <w:jc w:val="center"/>
              <w:rPr>
                <w:b/>
                <w:sz w:val="22"/>
                <w:szCs w:val="22"/>
              </w:rPr>
            </w:pPr>
          </w:p>
          <w:p w14:paraId="088BCA31" w14:textId="77777777" w:rsidR="0055350D" w:rsidRDefault="0055350D" w:rsidP="007B5281">
            <w:pPr>
              <w:jc w:val="center"/>
              <w:rPr>
                <w:b/>
                <w:sz w:val="22"/>
                <w:szCs w:val="22"/>
              </w:rPr>
            </w:pPr>
            <w:r>
              <w:rPr>
                <w:b/>
                <w:sz w:val="22"/>
                <w:szCs w:val="22"/>
              </w:rPr>
              <w:t>A204</w:t>
            </w:r>
          </w:p>
        </w:tc>
      </w:tr>
      <w:tr w:rsidR="0055350D" w:rsidRPr="007B5281" w14:paraId="3433E689" w14:textId="77777777" w:rsidTr="008A3E6A">
        <w:trPr>
          <w:trHeight w:val="1412"/>
        </w:trPr>
        <w:tc>
          <w:tcPr>
            <w:tcW w:w="4140" w:type="dxa"/>
            <w:shd w:val="clear" w:color="auto" w:fill="auto"/>
          </w:tcPr>
          <w:p w14:paraId="0AE50E78" w14:textId="77777777" w:rsidR="0055350D" w:rsidRDefault="0055350D" w:rsidP="005A6A68">
            <w:pPr>
              <w:rPr>
                <w:b/>
              </w:rPr>
            </w:pPr>
            <w:r w:rsidRPr="007B5281">
              <w:rPr>
                <w:b/>
              </w:rPr>
              <w:t>Presenter</w:t>
            </w:r>
            <w:r w:rsidR="002906A9">
              <w:rPr>
                <w:b/>
              </w:rPr>
              <w:t>s</w:t>
            </w:r>
            <w:r>
              <w:rPr>
                <w:b/>
              </w:rPr>
              <w:t xml:space="preserve">- Dorali Pichardo-Diaz, Matt Pitassi, Adam Wetsman </w:t>
            </w:r>
          </w:p>
          <w:p w14:paraId="1068C4C6" w14:textId="77777777" w:rsidR="0055350D" w:rsidRPr="007B5281" w:rsidRDefault="0055350D" w:rsidP="005A6A68">
            <w:pPr>
              <w:rPr>
                <w:b/>
                <w:sz w:val="16"/>
                <w:szCs w:val="16"/>
              </w:rPr>
            </w:pPr>
          </w:p>
          <w:p w14:paraId="1E5195BB" w14:textId="77777777" w:rsidR="0055350D" w:rsidRPr="007B5281" w:rsidRDefault="0055350D" w:rsidP="005A6A68">
            <w:pPr>
              <w:rPr>
                <w:b/>
                <w:i/>
              </w:rPr>
            </w:pPr>
            <w:r>
              <w:rPr>
                <w:b/>
                <w:i/>
              </w:rPr>
              <w:t xml:space="preserve">Examining </w:t>
            </w:r>
            <w:r w:rsidR="002906A9">
              <w:rPr>
                <w:b/>
                <w:i/>
              </w:rPr>
              <w:t>C</w:t>
            </w:r>
            <w:r>
              <w:rPr>
                <w:b/>
                <w:i/>
              </w:rPr>
              <w:t xml:space="preserve">lassroom </w:t>
            </w:r>
            <w:r w:rsidR="002906A9">
              <w:rPr>
                <w:b/>
                <w:i/>
              </w:rPr>
              <w:t>P</w:t>
            </w:r>
            <w:r>
              <w:rPr>
                <w:b/>
                <w:i/>
              </w:rPr>
              <w:t>ractices through a</w:t>
            </w:r>
            <w:r w:rsidR="002906A9">
              <w:rPr>
                <w:b/>
                <w:i/>
              </w:rPr>
              <w:t>n</w:t>
            </w:r>
            <w:r>
              <w:rPr>
                <w:b/>
                <w:i/>
              </w:rPr>
              <w:t xml:space="preserve"> </w:t>
            </w:r>
            <w:r w:rsidR="002906A9">
              <w:rPr>
                <w:b/>
                <w:i/>
              </w:rPr>
              <w:t>E</w:t>
            </w:r>
            <w:r>
              <w:rPr>
                <w:b/>
                <w:i/>
              </w:rPr>
              <w:t xml:space="preserve">quity </w:t>
            </w:r>
            <w:r w:rsidR="002906A9">
              <w:rPr>
                <w:b/>
                <w:i/>
              </w:rPr>
              <w:t>L</w:t>
            </w:r>
            <w:r>
              <w:rPr>
                <w:b/>
                <w:i/>
              </w:rPr>
              <w:t xml:space="preserve">ens    </w:t>
            </w:r>
          </w:p>
        </w:tc>
        <w:tc>
          <w:tcPr>
            <w:tcW w:w="8820" w:type="dxa"/>
            <w:shd w:val="clear" w:color="auto" w:fill="auto"/>
          </w:tcPr>
          <w:p w14:paraId="3AE9EA72" w14:textId="77777777" w:rsidR="0055350D" w:rsidRPr="007B5281" w:rsidRDefault="0055350D" w:rsidP="0092706A">
            <w:pPr>
              <w:rPr>
                <w:b/>
              </w:rPr>
            </w:pPr>
            <w:r w:rsidRPr="0055350D">
              <w:rPr>
                <w:b/>
              </w:rPr>
              <w:t xml:space="preserve">This interactive workshop will offer faculty ideas that can be incorporated into the classroom to promote equity and inclusion.  Faculty will also have an opportunity to discuss various topics related to overall grading schemes, incorporating extra credit, providing help for students </w:t>
            </w:r>
            <w:r w:rsidR="002906A9">
              <w:rPr>
                <w:b/>
              </w:rPr>
              <w:t>who</w:t>
            </w:r>
            <w:r w:rsidRPr="0055350D">
              <w:rPr>
                <w:b/>
              </w:rPr>
              <w:t xml:space="preserve"> are struggling, grade management (such as the use of Canvas), and policies for late or missed work.</w:t>
            </w:r>
          </w:p>
        </w:tc>
        <w:tc>
          <w:tcPr>
            <w:tcW w:w="1260" w:type="dxa"/>
            <w:shd w:val="clear" w:color="auto" w:fill="auto"/>
          </w:tcPr>
          <w:p w14:paraId="3AD3E424" w14:textId="77777777" w:rsidR="0055350D" w:rsidRDefault="0055350D" w:rsidP="007B5281">
            <w:pPr>
              <w:jc w:val="center"/>
              <w:rPr>
                <w:b/>
                <w:sz w:val="22"/>
                <w:szCs w:val="22"/>
              </w:rPr>
            </w:pPr>
          </w:p>
          <w:p w14:paraId="6DE412EA" w14:textId="77777777" w:rsidR="0055350D" w:rsidRDefault="0055350D" w:rsidP="007B5281">
            <w:pPr>
              <w:jc w:val="center"/>
              <w:rPr>
                <w:b/>
                <w:sz w:val="22"/>
                <w:szCs w:val="22"/>
              </w:rPr>
            </w:pPr>
          </w:p>
          <w:p w14:paraId="61B6930B" w14:textId="77777777" w:rsidR="0055350D" w:rsidRPr="005732F7" w:rsidRDefault="0055350D" w:rsidP="0055350D">
            <w:pPr>
              <w:jc w:val="center"/>
              <w:rPr>
                <w:b/>
                <w:sz w:val="22"/>
                <w:szCs w:val="22"/>
              </w:rPr>
            </w:pPr>
            <w:r>
              <w:rPr>
                <w:b/>
                <w:sz w:val="22"/>
                <w:szCs w:val="22"/>
              </w:rPr>
              <w:t>A213</w:t>
            </w:r>
          </w:p>
        </w:tc>
      </w:tr>
      <w:tr w:rsidR="0055350D" w:rsidRPr="007B5281" w14:paraId="5665E9D1" w14:textId="77777777" w:rsidTr="008A3E6A">
        <w:trPr>
          <w:trHeight w:val="1412"/>
        </w:trPr>
        <w:tc>
          <w:tcPr>
            <w:tcW w:w="4140" w:type="dxa"/>
            <w:shd w:val="clear" w:color="auto" w:fill="auto"/>
          </w:tcPr>
          <w:p w14:paraId="461FF1EE" w14:textId="77777777" w:rsidR="0055350D" w:rsidRDefault="0055350D" w:rsidP="007262F8">
            <w:pPr>
              <w:rPr>
                <w:b/>
              </w:rPr>
            </w:pPr>
            <w:r>
              <w:rPr>
                <w:b/>
              </w:rPr>
              <w:t>Presenter</w:t>
            </w:r>
            <w:r w:rsidR="002906A9">
              <w:rPr>
                <w:b/>
              </w:rPr>
              <w:t>s</w:t>
            </w:r>
            <w:r>
              <w:rPr>
                <w:b/>
              </w:rPr>
              <w:t xml:space="preserve"> –Angelica Martinez, Michelle Velasquez-Bean, Kevin Smith</w:t>
            </w:r>
          </w:p>
          <w:p w14:paraId="52912155" w14:textId="77777777" w:rsidR="0055350D" w:rsidRDefault="0055350D" w:rsidP="007262F8">
            <w:pPr>
              <w:rPr>
                <w:b/>
              </w:rPr>
            </w:pPr>
          </w:p>
          <w:p w14:paraId="24B8ACF9" w14:textId="77777777" w:rsidR="0055350D" w:rsidRPr="007262F8" w:rsidRDefault="0055350D" w:rsidP="007262F8">
            <w:pPr>
              <w:rPr>
                <w:b/>
                <w:i/>
              </w:rPr>
            </w:pPr>
            <w:r>
              <w:rPr>
                <w:b/>
                <w:i/>
              </w:rPr>
              <w:t xml:space="preserve">What about </w:t>
            </w:r>
            <w:r w:rsidR="002906A9">
              <w:rPr>
                <w:b/>
                <w:i/>
              </w:rPr>
              <w:t>R</w:t>
            </w:r>
            <w:r>
              <w:rPr>
                <w:b/>
                <w:i/>
              </w:rPr>
              <w:t xml:space="preserve">igor? How </w:t>
            </w:r>
            <w:r w:rsidR="00000B3E">
              <w:rPr>
                <w:b/>
                <w:i/>
              </w:rPr>
              <w:t>d</w:t>
            </w:r>
            <w:r>
              <w:rPr>
                <w:b/>
                <w:i/>
              </w:rPr>
              <w:t xml:space="preserve">o </w:t>
            </w:r>
            <w:r w:rsidR="00000B3E">
              <w:rPr>
                <w:b/>
                <w:i/>
              </w:rPr>
              <w:t>w</w:t>
            </w:r>
            <w:r>
              <w:rPr>
                <w:b/>
                <w:i/>
              </w:rPr>
              <w:t>e</w:t>
            </w:r>
            <w:r w:rsidR="002906A9">
              <w:rPr>
                <w:b/>
                <w:i/>
              </w:rPr>
              <w:t xml:space="preserve"> S</w:t>
            </w:r>
            <w:r>
              <w:rPr>
                <w:b/>
                <w:i/>
              </w:rPr>
              <w:t xml:space="preserve">upport our </w:t>
            </w:r>
            <w:r w:rsidR="002906A9">
              <w:rPr>
                <w:b/>
                <w:i/>
              </w:rPr>
              <w:t>S</w:t>
            </w:r>
            <w:r>
              <w:rPr>
                <w:b/>
                <w:i/>
              </w:rPr>
              <w:t>tudents without</w:t>
            </w:r>
            <w:r w:rsidR="002906A9">
              <w:rPr>
                <w:b/>
                <w:i/>
              </w:rPr>
              <w:t xml:space="preserve"> S</w:t>
            </w:r>
            <w:r>
              <w:rPr>
                <w:b/>
                <w:i/>
              </w:rPr>
              <w:t xml:space="preserve">acrificing </w:t>
            </w:r>
            <w:r w:rsidR="002906A9">
              <w:rPr>
                <w:b/>
                <w:i/>
              </w:rPr>
              <w:t>R</w:t>
            </w:r>
            <w:r>
              <w:rPr>
                <w:b/>
                <w:i/>
              </w:rPr>
              <w:t xml:space="preserve">igor?   </w:t>
            </w:r>
          </w:p>
        </w:tc>
        <w:tc>
          <w:tcPr>
            <w:tcW w:w="8820" w:type="dxa"/>
            <w:shd w:val="clear" w:color="auto" w:fill="auto"/>
          </w:tcPr>
          <w:p w14:paraId="5BD07FEE" w14:textId="77777777" w:rsidR="0055350D" w:rsidRDefault="0055350D" w:rsidP="0092706A">
            <w:pPr>
              <w:rPr>
                <w:b/>
                <w:bCs/>
              </w:rPr>
            </w:pPr>
            <w:r w:rsidRPr="0055350D">
              <w:rPr>
                <w:b/>
                <w:bCs/>
              </w:rPr>
              <w:t>During this workshop, we will have a discussion of concerns about how to balance classroom rigor while still supporting equitable outcomes for our students. There are often varying viewpoints on these topics. Faculty will be part of an interactive workshop o</w:t>
            </w:r>
            <w:r w:rsidR="00000B3E">
              <w:rPr>
                <w:b/>
                <w:bCs/>
              </w:rPr>
              <w:t>n</w:t>
            </w:r>
            <w:r w:rsidRPr="0055350D">
              <w:rPr>
                <w:b/>
                <w:bCs/>
              </w:rPr>
              <w:t xml:space="preserve"> effective teaching techniques for balancing support and rigor in the classroom.</w:t>
            </w:r>
          </w:p>
        </w:tc>
        <w:tc>
          <w:tcPr>
            <w:tcW w:w="1260" w:type="dxa"/>
            <w:shd w:val="clear" w:color="auto" w:fill="auto"/>
          </w:tcPr>
          <w:p w14:paraId="68C8C57E" w14:textId="77777777" w:rsidR="0055350D" w:rsidRDefault="0055350D" w:rsidP="007B5281">
            <w:pPr>
              <w:jc w:val="center"/>
              <w:rPr>
                <w:b/>
                <w:sz w:val="22"/>
                <w:szCs w:val="22"/>
              </w:rPr>
            </w:pPr>
          </w:p>
          <w:p w14:paraId="794D7286" w14:textId="77777777" w:rsidR="0055350D" w:rsidRDefault="0055350D" w:rsidP="007B5281">
            <w:pPr>
              <w:jc w:val="center"/>
              <w:rPr>
                <w:b/>
                <w:sz w:val="22"/>
                <w:szCs w:val="22"/>
              </w:rPr>
            </w:pPr>
          </w:p>
          <w:p w14:paraId="2B2F7345" w14:textId="77777777" w:rsidR="0055350D" w:rsidRDefault="0055350D" w:rsidP="0055350D">
            <w:pPr>
              <w:jc w:val="center"/>
              <w:rPr>
                <w:b/>
                <w:sz w:val="22"/>
                <w:szCs w:val="22"/>
              </w:rPr>
            </w:pPr>
            <w:r>
              <w:rPr>
                <w:b/>
                <w:sz w:val="22"/>
                <w:szCs w:val="22"/>
              </w:rPr>
              <w:t>A208</w:t>
            </w:r>
          </w:p>
        </w:tc>
      </w:tr>
      <w:tr w:rsidR="0055350D" w:rsidRPr="007B5281" w14:paraId="04003547" w14:textId="77777777" w:rsidTr="008A3E6A">
        <w:trPr>
          <w:trHeight w:val="1412"/>
        </w:trPr>
        <w:tc>
          <w:tcPr>
            <w:tcW w:w="4140" w:type="dxa"/>
            <w:shd w:val="clear" w:color="auto" w:fill="auto"/>
          </w:tcPr>
          <w:p w14:paraId="1EC7E945" w14:textId="69D0DF57" w:rsidR="0055350D" w:rsidRDefault="0055350D" w:rsidP="005A6A68">
            <w:pPr>
              <w:rPr>
                <w:b/>
              </w:rPr>
            </w:pPr>
            <w:r>
              <w:rPr>
                <w:b/>
              </w:rPr>
              <w:lastRenderedPageBreak/>
              <w:t>Presenter</w:t>
            </w:r>
            <w:r w:rsidR="00000B3E">
              <w:rPr>
                <w:b/>
              </w:rPr>
              <w:t>s</w:t>
            </w:r>
            <w:r>
              <w:rPr>
                <w:b/>
              </w:rPr>
              <w:t xml:space="preserve"> – T</w:t>
            </w:r>
            <w:r w:rsidR="00EC6B5D">
              <w:rPr>
                <w:b/>
              </w:rPr>
              <w:t xml:space="preserve">om Callinan, Michael Koger, Juan Mendez </w:t>
            </w:r>
          </w:p>
          <w:p w14:paraId="764CB695" w14:textId="77777777" w:rsidR="0055350D" w:rsidRDefault="0055350D" w:rsidP="005A6A68">
            <w:pPr>
              <w:rPr>
                <w:b/>
                <w:i/>
              </w:rPr>
            </w:pPr>
          </w:p>
          <w:p w14:paraId="78056D02" w14:textId="77777777" w:rsidR="0055350D" w:rsidRPr="008D18D4" w:rsidRDefault="00000B3E" w:rsidP="005A6A68">
            <w:pPr>
              <w:rPr>
                <w:b/>
                <w:i/>
              </w:rPr>
            </w:pPr>
            <w:r>
              <w:rPr>
                <w:b/>
                <w:i/>
              </w:rPr>
              <w:t xml:space="preserve">Writers’ Resource Center: Promoting Help-Seeking Behavior </w:t>
            </w:r>
            <w:r w:rsidR="00EC6B5D">
              <w:rPr>
                <w:b/>
                <w:i/>
              </w:rPr>
              <w:t xml:space="preserve">in our </w:t>
            </w:r>
            <w:r>
              <w:rPr>
                <w:b/>
                <w:i/>
              </w:rPr>
              <w:t>S</w:t>
            </w:r>
            <w:r w:rsidR="00EC6B5D">
              <w:rPr>
                <w:b/>
                <w:i/>
              </w:rPr>
              <w:t xml:space="preserve">tudents </w:t>
            </w:r>
            <w:r w:rsidR="0055350D">
              <w:rPr>
                <w:b/>
                <w:i/>
              </w:rPr>
              <w:t xml:space="preserve">  </w:t>
            </w:r>
          </w:p>
        </w:tc>
        <w:tc>
          <w:tcPr>
            <w:tcW w:w="8820" w:type="dxa"/>
            <w:shd w:val="clear" w:color="auto" w:fill="auto"/>
          </w:tcPr>
          <w:p w14:paraId="0333E1BD" w14:textId="77777777" w:rsidR="0055350D" w:rsidRPr="007262F8" w:rsidRDefault="00EC6B5D" w:rsidP="0092706A">
            <w:pPr>
              <w:rPr>
                <w:b/>
                <w:bCs/>
              </w:rPr>
            </w:pPr>
            <w:r w:rsidRPr="00EC6B5D">
              <w:rPr>
                <w:b/>
                <w:bCs/>
              </w:rPr>
              <w:t>Many students (most often male students of color) avoid seeking instructional help. Reasons may include cultural or gender norms, a sense of not belonging in college, a perceived lack of self-efficacy, deficit thinking, etc.  This workshop will include an interactive discussion about how to promote help-seeking behavior</w:t>
            </w:r>
            <w:r w:rsidR="00000B3E">
              <w:rPr>
                <w:b/>
                <w:bCs/>
              </w:rPr>
              <w:t>s</w:t>
            </w:r>
            <w:r w:rsidRPr="00EC6B5D">
              <w:rPr>
                <w:b/>
                <w:bCs/>
              </w:rPr>
              <w:t xml:space="preserve"> in our students, in particular male students, as well as how faculty can use the WRC intrusively (</w:t>
            </w:r>
            <w:proofErr w:type="spellStart"/>
            <w:r w:rsidRPr="00EC6B5D">
              <w:rPr>
                <w:b/>
                <w:bCs/>
              </w:rPr>
              <w:t>ie</w:t>
            </w:r>
            <w:proofErr w:type="spellEnd"/>
            <w:r w:rsidRPr="00EC6B5D">
              <w:rPr>
                <w:b/>
                <w:bCs/>
              </w:rPr>
              <w:t>, as a requirement) for students. This workshop</w:t>
            </w:r>
            <w:r w:rsidR="00000B3E">
              <w:rPr>
                <w:b/>
                <w:bCs/>
              </w:rPr>
              <w:t xml:space="preserve"> will also</w:t>
            </w:r>
            <w:r w:rsidRPr="00EC6B5D">
              <w:rPr>
                <w:b/>
                <w:bCs/>
              </w:rPr>
              <w:t xml:space="preserve"> introduce the various types of writing and research instructional support that the WRC provides to any Rio student who needs it for any class.  </w:t>
            </w:r>
          </w:p>
        </w:tc>
        <w:tc>
          <w:tcPr>
            <w:tcW w:w="1260" w:type="dxa"/>
            <w:shd w:val="clear" w:color="auto" w:fill="auto"/>
          </w:tcPr>
          <w:p w14:paraId="7867B472" w14:textId="77777777" w:rsidR="0055350D" w:rsidRDefault="0055350D" w:rsidP="002D4133">
            <w:pPr>
              <w:jc w:val="center"/>
              <w:rPr>
                <w:b/>
                <w:sz w:val="22"/>
                <w:szCs w:val="22"/>
              </w:rPr>
            </w:pPr>
          </w:p>
          <w:p w14:paraId="3D8280BD" w14:textId="77777777" w:rsidR="0055350D" w:rsidRDefault="0055350D" w:rsidP="002D4133">
            <w:pPr>
              <w:jc w:val="center"/>
              <w:rPr>
                <w:b/>
                <w:sz w:val="22"/>
                <w:szCs w:val="22"/>
              </w:rPr>
            </w:pPr>
          </w:p>
          <w:p w14:paraId="52919EDD" w14:textId="77777777" w:rsidR="0055350D" w:rsidRDefault="0055350D" w:rsidP="002D4133">
            <w:pPr>
              <w:jc w:val="center"/>
              <w:rPr>
                <w:b/>
                <w:sz w:val="22"/>
                <w:szCs w:val="22"/>
              </w:rPr>
            </w:pPr>
          </w:p>
          <w:p w14:paraId="30CB8337" w14:textId="77777777" w:rsidR="00EC6B5D" w:rsidRDefault="00EC6B5D" w:rsidP="002D4133">
            <w:pPr>
              <w:jc w:val="center"/>
              <w:rPr>
                <w:b/>
                <w:strike/>
                <w:sz w:val="22"/>
                <w:szCs w:val="22"/>
              </w:rPr>
            </w:pPr>
            <w:r w:rsidRPr="0042006B">
              <w:rPr>
                <w:b/>
                <w:strike/>
                <w:sz w:val="22"/>
                <w:szCs w:val="22"/>
              </w:rPr>
              <w:t>A212</w:t>
            </w:r>
          </w:p>
          <w:p w14:paraId="378853B6" w14:textId="71A1431D" w:rsidR="0042006B" w:rsidRPr="0042006B" w:rsidRDefault="0042006B" w:rsidP="002D4133">
            <w:pPr>
              <w:jc w:val="center"/>
              <w:rPr>
                <w:b/>
                <w:sz w:val="22"/>
                <w:szCs w:val="22"/>
              </w:rPr>
            </w:pPr>
            <w:bookmarkStart w:id="0" w:name="_GoBack"/>
            <w:r w:rsidRPr="0042006B">
              <w:rPr>
                <w:b/>
                <w:color w:val="FF0000"/>
                <w:sz w:val="22"/>
                <w:szCs w:val="22"/>
              </w:rPr>
              <w:t>LR117</w:t>
            </w:r>
            <w:bookmarkEnd w:id="0"/>
          </w:p>
        </w:tc>
      </w:tr>
      <w:tr w:rsidR="0055350D" w:rsidRPr="007B5281" w14:paraId="0EA2242B" w14:textId="77777777" w:rsidTr="008A3E6A">
        <w:trPr>
          <w:trHeight w:val="1412"/>
        </w:trPr>
        <w:tc>
          <w:tcPr>
            <w:tcW w:w="4140" w:type="dxa"/>
            <w:shd w:val="clear" w:color="auto" w:fill="auto"/>
          </w:tcPr>
          <w:p w14:paraId="17089533" w14:textId="77777777" w:rsidR="0055350D" w:rsidRDefault="0055350D" w:rsidP="005A6A68">
            <w:pPr>
              <w:rPr>
                <w:b/>
              </w:rPr>
            </w:pPr>
            <w:r>
              <w:rPr>
                <w:b/>
              </w:rPr>
              <w:t xml:space="preserve">Presenters – </w:t>
            </w:r>
            <w:r w:rsidR="00EC6B5D">
              <w:rPr>
                <w:b/>
              </w:rPr>
              <w:t xml:space="preserve">Joe Louis Hernandez, Oscar Duran, Margarita </w:t>
            </w:r>
            <w:proofErr w:type="spellStart"/>
            <w:r w:rsidR="00EC6B5D">
              <w:rPr>
                <w:b/>
              </w:rPr>
              <w:t>Angon</w:t>
            </w:r>
            <w:proofErr w:type="spellEnd"/>
            <w:r w:rsidR="00EC6B5D">
              <w:rPr>
                <w:b/>
              </w:rPr>
              <w:t xml:space="preserve"> </w:t>
            </w:r>
            <w:r>
              <w:rPr>
                <w:b/>
              </w:rPr>
              <w:t xml:space="preserve"> </w:t>
            </w:r>
          </w:p>
          <w:p w14:paraId="3F50860A" w14:textId="77777777" w:rsidR="0055350D" w:rsidRDefault="0055350D" w:rsidP="005A6A68">
            <w:pPr>
              <w:rPr>
                <w:b/>
              </w:rPr>
            </w:pPr>
          </w:p>
          <w:p w14:paraId="0F331689" w14:textId="77777777" w:rsidR="0055350D" w:rsidRPr="00E67814" w:rsidRDefault="00EC6B5D" w:rsidP="005A6A68">
            <w:pPr>
              <w:rPr>
                <w:b/>
                <w:i/>
              </w:rPr>
            </w:pPr>
            <w:r>
              <w:rPr>
                <w:b/>
                <w:i/>
              </w:rPr>
              <w:t>Still we RISE: Promoting Equity for our Formerly</w:t>
            </w:r>
            <w:r w:rsidR="00000B3E">
              <w:rPr>
                <w:b/>
                <w:i/>
              </w:rPr>
              <w:t>-</w:t>
            </w:r>
            <w:r>
              <w:rPr>
                <w:b/>
                <w:i/>
              </w:rPr>
              <w:t xml:space="preserve">Incarcerated Students Outside the Classroom </w:t>
            </w:r>
            <w:r w:rsidR="0055350D">
              <w:rPr>
                <w:b/>
                <w:i/>
              </w:rPr>
              <w:t xml:space="preserve">  </w:t>
            </w:r>
          </w:p>
        </w:tc>
        <w:tc>
          <w:tcPr>
            <w:tcW w:w="8820" w:type="dxa"/>
            <w:shd w:val="clear" w:color="auto" w:fill="auto"/>
          </w:tcPr>
          <w:p w14:paraId="35F444A3" w14:textId="77777777" w:rsidR="0055350D" w:rsidRDefault="00EC6B5D" w:rsidP="002D4133">
            <w:pPr>
              <w:rPr>
                <w:b/>
                <w:bCs/>
              </w:rPr>
            </w:pPr>
            <w:r w:rsidRPr="00EC6B5D">
              <w:rPr>
                <w:b/>
                <w:bCs/>
              </w:rPr>
              <w:t xml:space="preserve">The RISE Scholars program looks to help support students </w:t>
            </w:r>
            <w:r w:rsidR="00000B3E">
              <w:rPr>
                <w:b/>
                <w:bCs/>
              </w:rPr>
              <w:t>who</w:t>
            </w:r>
            <w:r w:rsidRPr="00EC6B5D">
              <w:rPr>
                <w:b/>
                <w:bCs/>
              </w:rPr>
              <w:t xml:space="preserve"> have experienced incarceration or are currently on adult felony probation or parole. We look to help mitigate the collateral consequence</w:t>
            </w:r>
            <w:r w:rsidR="00000B3E">
              <w:rPr>
                <w:b/>
                <w:bCs/>
              </w:rPr>
              <w:t>s</w:t>
            </w:r>
            <w:r w:rsidRPr="00EC6B5D">
              <w:rPr>
                <w:b/>
                <w:bCs/>
              </w:rPr>
              <w:t xml:space="preserve"> of incarceration and support students on their journey here at Rio Hondo College. Come learn about the various services that are available to our RISE Scholars during this workshop </w:t>
            </w:r>
            <w:r w:rsidR="00000B3E">
              <w:rPr>
                <w:b/>
                <w:bCs/>
              </w:rPr>
              <w:t>as well as</w:t>
            </w:r>
            <w:r w:rsidRPr="00EC6B5D">
              <w:rPr>
                <w:b/>
                <w:bCs/>
              </w:rPr>
              <w:t xml:space="preserve"> how you can support this student population.</w:t>
            </w:r>
          </w:p>
        </w:tc>
        <w:tc>
          <w:tcPr>
            <w:tcW w:w="1260" w:type="dxa"/>
            <w:shd w:val="clear" w:color="auto" w:fill="auto"/>
          </w:tcPr>
          <w:p w14:paraId="76F9E3E6" w14:textId="77777777" w:rsidR="0055350D" w:rsidRDefault="0055350D" w:rsidP="009A5C11">
            <w:pPr>
              <w:jc w:val="center"/>
              <w:rPr>
                <w:b/>
                <w:sz w:val="22"/>
                <w:szCs w:val="22"/>
              </w:rPr>
            </w:pPr>
          </w:p>
          <w:p w14:paraId="6BA8E1B8" w14:textId="77777777" w:rsidR="0055350D" w:rsidRDefault="0055350D" w:rsidP="009A5C11">
            <w:pPr>
              <w:jc w:val="center"/>
              <w:rPr>
                <w:b/>
                <w:sz w:val="22"/>
                <w:szCs w:val="22"/>
              </w:rPr>
            </w:pPr>
          </w:p>
          <w:p w14:paraId="48E830BA" w14:textId="77777777" w:rsidR="0055350D" w:rsidRDefault="0055350D" w:rsidP="00EC6B5D">
            <w:pPr>
              <w:jc w:val="center"/>
              <w:rPr>
                <w:b/>
                <w:sz w:val="22"/>
                <w:szCs w:val="22"/>
              </w:rPr>
            </w:pPr>
            <w:r>
              <w:rPr>
                <w:b/>
                <w:sz w:val="22"/>
                <w:szCs w:val="22"/>
              </w:rPr>
              <w:t>A2</w:t>
            </w:r>
            <w:r w:rsidR="00EC6B5D">
              <w:rPr>
                <w:b/>
                <w:sz w:val="22"/>
                <w:szCs w:val="22"/>
              </w:rPr>
              <w:t>1</w:t>
            </w:r>
            <w:r>
              <w:rPr>
                <w:b/>
                <w:sz w:val="22"/>
                <w:szCs w:val="22"/>
              </w:rPr>
              <w:t>8</w:t>
            </w:r>
          </w:p>
        </w:tc>
      </w:tr>
      <w:tr w:rsidR="0055350D" w:rsidRPr="007B5281" w14:paraId="69EF3E7D" w14:textId="77777777" w:rsidTr="008A3E6A">
        <w:trPr>
          <w:trHeight w:val="1412"/>
        </w:trPr>
        <w:tc>
          <w:tcPr>
            <w:tcW w:w="4140" w:type="dxa"/>
            <w:shd w:val="clear" w:color="auto" w:fill="auto"/>
          </w:tcPr>
          <w:p w14:paraId="7D523BDE" w14:textId="77777777" w:rsidR="0055350D" w:rsidRDefault="0055350D" w:rsidP="0068563E">
            <w:pPr>
              <w:rPr>
                <w:b/>
              </w:rPr>
            </w:pPr>
            <w:r>
              <w:rPr>
                <w:b/>
              </w:rPr>
              <w:t>Presenter</w:t>
            </w:r>
            <w:r w:rsidR="00000B3E">
              <w:rPr>
                <w:b/>
              </w:rPr>
              <w:t>s</w:t>
            </w:r>
            <w:r>
              <w:rPr>
                <w:b/>
              </w:rPr>
              <w:t xml:space="preserve"> – </w:t>
            </w:r>
            <w:r w:rsidR="00EC6B5D">
              <w:rPr>
                <w:b/>
              </w:rPr>
              <w:t>Young Lee, Sheila Lynch, Tyler Okamoto</w:t>
            </w:r>
            <w:r>
              <w:rPr>
                <w:b/>
              </w:rPr>
              <w:t xml:space="preserve"> </w:t>
            </w:r>
          </w:p>
          <w:p w14:paraId="56CFA0F8" w14:textId="77777777" w:rsidR="0055350D" w:rsidRDefault="0055350D" w:rsidP="0068563E">
            <w:pPr>
              <w:rPr>
                <w:b/>
              </w:rPr>
            </w:pPr>
          </w:p>
          <w:p w14:paraId="765F2487" w14:textId="77777777" w:rsidR="0055350D" w:rsidRPr="00F34EF7" w:rsidRDefault="00EC6B5D" w:rsidP="0068563E">
            <w:pPr>
              <w:rPr>
                <w:b/>
                <w:i/>
              </w:rPr>
            </w:pPr>
            <w:r>
              <w:rPr>
                <w:b/>
                <w:i/>
              </w:rPr>
              <w:t xml:space="preserve">Textbooks Every Student Can Access and Afford: Promoting Equity and Social Justice through Use of Open Educational Resources </w:t>
            </w:r>
          </w:p>
          <w:p w14:paraId="3B095876" w14:textId="77777777" w:rsidR="0055350D" w:rsidRDefault="0055350D" w:rsidP="0068563E">
            <w:pPr>
              <w:rPr>
                <w:b/>
              </w:rPr>
            </w:pPr>
          </w:p>
        </w:tc>
        <w:tc>
          <w:tcPr>
            <w:tcW w:w="8820" w:type="dxa"/>
            <w:shd w:val="clear" w:color="auto" w:fill="auto"/>
          </w:tcPr>
          <w:p w14:paraId="709385CC" w14:textId="77777777" w:rsidR="0055350D" w:rsidRDefault="00EC6B5D" w:rsidP="0068563E">
            <w:pPr>
              <w:rPr>
                <w:b/>
                <w:bCs/>
              </w:rPr>
            </w:pPr>
            <w:r w:rsidRPr="00EC6B5D">
              <w:rPr>
                <w:b/>
                <w:bCs/>
              </w:rPr>
              <w:t>Take matters into your own hands. Share your knowledge by curating your own textbook and providing it to your students free of charge, on Day 1 of class, using open educational resources (OER). Discover OER in your discipline. This demo/workshop will give you hands-on practice finding high-quality digital textbooks &amp; other learning materials licensed to distribute free of charge. Join dozens of RHC faculty who are providing students with FREE digital textbooks while customizing their learning materials to suit their teaching style</w:t>
            </w:r>
            <w:r w:rsidR="00000B3E">
              <w:rPr>
                <w:b/>
                <w:bCs/>
              </w:rPr>
              <w:t>s</w:t>
            </w:r>
            <w:r w:rsidRPr="00EC6B5D">
              <w:rPr>
                <w:b/>
                <w:bCs/>
              </w:rPr>
              <w:t xml:space="preserve"> and their students’ needs. </w:t>
            </w:r>
          </w:p>
        </w:tc>
        <w:tc>
          <w:tcPr>
            <w:tcW w:w="1260" w:type="dxa"/>
            <w:shd w:val="clear" w:color="auto" w:fill="auto"/>
          </w:tcPr>
          <w:p w14:paraId="6680E8A1" w14:textId="77777777" w:rsidR="0055350D" w:rsidRDefault="0055350D" w:rsidP="0068563E">
            <w:pPr>
              <w:jc w:val="center"/>
              <w:rPr>
                <w:b/>
                <w:sz w:val="22"/>
                <w:szCs w:val="22"/>
              </w:rPr>
            </w:pPr>
          </w:p>
          <w:p w14:paraId="7A695CB3" w14:textId="77777777" w:rsidR="0055350D" w:rsidRDefault="0055350D" w:rsidP="0068563E">
            <w:pPr>
              <w:jc w:val="center"/>
              <w:rPr>
                <w:b/>
                <w:sz w:val="22"/>
                <w:szCs w:val="22"/>
              </w:rPr>
            </w:pPr>
          </w:p>
          <w:p w14:paraId="371634AA" w14:textId="77777777" w:rsidR="0055350D" w:rsidRDefault="00EC6B5D" w:rsidP="0068563E">
            <w:pPr>
              <w:jc w:val="center"/>
              <w:rPr>
                <w:b/>
                <w:sz w:val="22"/>
                <w:szCs w:val="22"/>
              </w:rPr>
            </w:pPr>
            <w:r>
              <w:rPr>
                <w:b/>
                <w:sz w:val="22"/>
                <w:szCs w:val="22"/>
              </w:rPr>
              <w:t>B117</w:t>
            </w:r>
          </w:p>
        </w:tc>
      </w:tr>
      <w:tr w:rsidR="0055350D" w:rsidRPr="007B5281" w14:paraId="107FFCF5" w14:textId="77777777" w:rsidTr="008A3E6A">
        <w:trPr>
          <w:trHeight w:val="1412"/>
        </w:trPr>
        <w:tc>
          <w:tcPr>
            <w:tcW w:w="4140" w:type="dxa"/>
            <w:shd w:val="clear" w:color="auto" w:fill="auto"/>
          </w:tcPr>
          <w:p w14:paraId="1A3D2E5C" w14:textId="77777777" w:rsidR="0055350D" w:rsidRDefault="0055350D" w:rsidP="00B00FE9">
            <w:pPr>
              <w:rPr>
                <w:b/>
              </w:rPr>
            </w:pPr>
            <w:r>
              <w:rPr>
                <w:b/>
              </w:rPr>
              <w:t xml:space="preserve">Presenters – </w:t>
            </w:r>
            <w:r w:rsidR="00EC6B5D">
              <w:rPr>
                <w:b/>
              </w:rPr>
              <w:t>Moises Mata, Hector Molina, Barbara Salazar</w:t>
            </w:r>
            <w:r>
              <w:rPr>
                <w:b/>
              </w:rPr>
              <w:t xml:space="preserve"> </w:t>
            </w:r>
          </w:p>
          <w:p w14:paraId="382836F2" w14:textId="77777777" w:rsidR="0055350D" w:rsidRDefault="0055350D" w:rsidP="00B00FE9">
            <w:pPr>
              <w:rPr>
                <w:b/>
              </w:rPr>
            </w:pPr>
          </w:p>
          <w:p w14:paraId="79D0AC3D" w14:textId="77777777" w:rsidR="0055350D" w:rsidRPr="00E91E12" w:rsidRDefault="00EC6B5D" w:rsidP="00B00FE9">
            <w:pPr>
              <w:rPr>
                <w:b/>
                <w:i/>
              </w:rPr>
            </w:pPr>
            <w:r>
              <w:rPr>
                <w:b/>
                <w:i/>
                <w:color w:val="000000"/>
              </w:rPr>
              <w:t xml:space="preserve">Gateway Tutoring as a Path to Classroom Equity </w:t>
            </w:r>
          </w:p>
          <w:p w14:paraId="556CA78E" w14:textId="77777777" w:rsidR="0055350D" w:rsidRDefault="0055350D" w:rsidP="00B00FE9">
            <w:pPr>
              <w:rPr>
                <w:b/>
              </w:rPr>
            </w:pPr>
          </w:p>
        </w:tc>
        <w:tc>
          <w:tcPr>
            <w:tcW w:w="8820" w:type="dxa"/>
            <w:shd w:val="clear" w:color="auto" w:fill="auto"/>
          </w:tcPr>
          <w:p w14:paraId="4464D51E" w14:textId="77777777" w:rsidR="0055350D" w:rsidRPr="005732F7" w:rsidRDefault="00EC6B5D" w:rsidP="00B00FE9">
            <w:pPr>
              <w:rPr>
                <w:b/>
              </w:rPr>
            </w:pPr>
            <w:r w:rsidRPr="00EC6B5D">
              <w:rPr>
                <w:b/>
              </w:rPr>
              <w:t xml:space="preserve">This workshop is geared toward faculty </w:t>
            </w:r>
            <w:r w:rsidR="00000B3E">
              <w:rPr>
                <w:b/>
              </w:rPr>
              <w:t>who</w:t>
            </w:r>
            <w:r w:rsidRPr="00EC6B5D">
              <w:rPr>
                <w:b/>
              </w:rPr>
              <w:t xml:space="preserve"> have requested and been assigned (a) Gateway tutor(s) for the Spring 2020 semester.  An overview of the Gateway program will be offered to provide you guidance in leveraging your Gateway tutor for classroom effectiveness.  Understand how introducing and encouraging your students to regularly seek assistance from their Gateway tutor(s) not only validates a student’s experience, but also increases classroom involvement and success.  </w:t>
            </w:r>
          </w:p>
        </w:tc>
        <w:tc>
          <w:tcPr>
            <w:tcW w:w="1260" w:type="dxa"/>
            <w:shd w:val="clear" w:color="auto" w:fill="auto"/>
          </w:tcPr>
          <w:p w14:paraId="6B50B444" w14:textId="77777777" w:rsidR="0055350D" w:rsidRDefault="0055350D" w:rsidP="00B00FE9">
            <w:pPr>
              <w:jc w:val="center"/>
              <w:rPr>
                <w:b/>
                <w:sz w:val="22"/>
                <w:szCs w:val="22"/>
              </w:rPr>
            </w:pPr>
          </w:p>
          <w:p w14:paraId="122082C7" w14:textId="77777777" w:rsidR="0055350D" w:rsidRDefault="0055350D" w:rsidP="00B00FE9">
            <w:pPr>
              <w:jc w:val="center"/>
              <w:rPr>
                <w:b/>
                <w:sz w:val="22"/>
                <w:szCs w:val="22"/>
              </w:rPr>
            </w:pPr>
          </w:p>
          <w:p w14:paraId="0445B954" w14:textId="77777777" w:rsidR="0055350D" w:rsidRDefault="0055350D" w:rsidP="00B00FE9">
            <w:pPr>
              <w:jc w:val="center"/>
              <w:rPr>
                <w:b/>
                <w:sz w:val="22"/>
                <w:szCs w:val="22"/>
              </w:rPr>
            </w:pPr>
          </w:p>
          <w:p w14:paraId="01E3855D" w14:textId="77777777" w:rsidR="0055350D" w:rsidRDefault="00EC6B5D" w:rsidP="00B00FE9">
            <w:pPr>
              <w:jc w:val="center"/>
              <w:rPr>
                <w:b/>
                <w:sz w:val="22"/>
                <w:szCs w:val="22"/>
              </w:rPr>
            </w:pPr>
            <w:r>
              <w:rPr>
                <w:b/>
                <w:sz w:val="22"/>
                <w:szCs w:val="22"/>
              </w:rPr>
              <w:t>LR114</w:t>
            </w:r>
          </w:p>
        </w:tc>
      </w:tr>
    </w:tbl>
    <w:p w14:paraId="1917F104" w14:textId="77777777" w:rsidR="00FC1F3D" w:rsidRDefault="00FC1F3D" w:rsidP="008A0590"/>
    <w:sectPr w:rsidR="00FC1F3D" w:rsidSect="00275BBE">
      <w:headerReference w:type="default" r:id="rId7"/>
      <w:footerReference w:type="default" r:id="rId8"/>
      <w:pgSz w:w="15840" w:h="12240" w:orient="landscape" w:code="1"/>
      <w:pgMar w:top="720"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9AE35" w14:textId="77777777" w:rsidR="00DC7B8D" w:rsidRDefault="00DC7B8D">
      <w:r>
        <w:separator/>
      </w:r>
    </w:p>
  </w:endnote>
  <w:endnote w:type="continuationSeparator" w:id="0">
    <w:p w14:paraId="566D027A" w14:textId="77777777" w:rsidR="00DC7B8D" w:rsidRDefault="00DC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7789" w14:textId="69689EA4" w:rsidR="00003AC7" w:rsidRDefault="00003AC7">
    <w:pPr>
      <w:pStyle w:val="Footer"/>
    </w:pPr>
    <w:r>
      <w:rPr>
        <w:rStyle w:val="PageNumber"/>
      </w:rPr>
      <w:fldChar w:fldCharType="begin"/>
    </w:r>
    <w:r>
      <w:rPr>
        <w:rStyle w:val="PageNumber"/>
      </w:rPr>
      <w:instrText xml:space="preserve"> PAGE </w:instrText>
    </w:r>
    <w:r>
      <w:rPr>
        <w:rStyle w:val="PageNumber"/>
      </w:rPr>
      <w:fldChar w:fldCharType="separate"/>
    </w:r>
    <w:r w:rsidR="0042006B">
      <w:rPr>
        <w:rStyle w:val="PageNumber"/>
        <w:noProof/>
      </w:rPr>
      <w:t>2</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42006B">
      <w:rPr>
        <w:rStyle w:val="PageNumber"/>
        <w:noProof/>
      </w:rPr>
      <w:t>1/22/2020</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2CE49" w14:textId="77777777" w:rsidR="00DC7B8D" w:rsidRDefault="00DC7B8D">
      <w:r>
        <w:separator/>
      </w:r>
    </w:p>
  </w:footnote>
  <w:footnote w:type="continuationSeparator" w:id="0">
    <w:p w14:paraId="1EB6C351" w14:textId="77777777" w:rsidR="00DC7B8D" w:rsidRDefault="00DC7B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4E8C6" w14:textId="77777777" w:rsidR="00003AC7" w:rsidRDefault="00003AC7" w:rsidP="00AC40C6">
    <w:pPr>
      <w:pStyle w:val="Header"/>
      <w:rPr>
        <w:rFonts w:ascii="Tahoma" w:hAnsi="Tahoma" w:cs="Tahoma"/>
        <w:b/>
        <w:bCs/>
      </w:rPr>
    </w:pPr>
    <w:r>
      <w:rPr>
        <w:rFonts w:ascii="Tahoma" w:hAnsi="Tahoma" w:cs="Tahoma"/>
        <w:b/>
        <w:bCs/>
      </w:rPr>
      <w:t xml:space="preserve">                                    </w:t>
    </w:r>
    <w:r w:rsidR="00647FB0">
      <w:rPr>
        <w:rFonts w:ascii="Tahoma" w:hAnsi="Tahoma" w:cs="Tahoma"/>
        <w:b/>
        <w:bCs/>
      </w:rPr>
      <w:t xml:space="preserve">  </w:t>
    </w:r>
    <w:r w:rsidR="00342AB7">
      <w:rPr>
        <w:rFonts w:ascii="Tahoma" w:hAnsi="Tahoma" w:cs="Tahoma"/>
        <w:b/>
        <w:bCs/>
      </w:rPr>
      <w:t xml:space="preserve">                          </w:t>
    </w:r>
    <w:r w:rsidR="00EC6B5D">
      <w:rPr>
        <w:rFonts w:ascii="Tahoma" w:hAnsi="Tahoma" w:cs="Tahoma"/>
        <w:b/>
        <w:bCs/>
      </w:rPr>
      <w:t>Spring</w:t>
    </w:r>
    <w:r w:rsidR="00342AB7">
      <w:rPr>
        <w:rFonts w:ascii="Tahoma" w:hAnsi="Tahoma" w:cs="Tahoma"/>
        <w:b/>
        <w:bCs/>
      </w:rPr>
      <w:t xml:space="preserve"> </w:t>
    </w:r>
    <w:r>
      <w:rPr>
        <w:rFonts w:ascii="Tahoma" w:hAnsi="Tahoma" w:cs="Tahoma"/>
        <w:b/>
        <w:bCs/>
      </w:rPr>
      <w:t xml:space="preserve">FLEX DAY – </w:t>
    </w:r>
    <w:r w:rsidR="00EC6B5D">
      <w:rPr>
        <w:rFonts w:ascii="Tahoma" w:hAnsi="Tahoma" w:cs="Tahoma"/>
        <w:b/>
        <w:bCs/>
      </w:rPr>
      <w:t>January 24</w:t>
    </w:r>
    <w:r w:rsidR="00EC6B5D" w:rsidRPr="00EC6B5D">
      <w:rPr>
        <w:rFonts w:ascii="Tahoma" w:hAnsi="Tahoma" w:cs="Tahoma"/>
        <w:b/>
        <w:bCs/>
        <w:vertAlign w:val="superscript"/>
      </w:rPr>
      <w:t>th</w:t>
    </w:r>
    <w:r w:rsidR="00EC6B5D">
      <w:rPr>
        <w:rFonts w:ascii="Tahoma" w:hAnsi="Tahoma" w:cs="Tahoma"/>
        <w:b/>
        <w:bCs/>
      </w:rPr>
      <w:t>, 2020</w:t>
    </w:r>
  </w:p>
  <w:p w14:paraId="3992D350" w14:textId="77777777" w:rsidR="00003AC7" w:rsidRDefault="00003AC7" w:rsidP="00014194">
    <w:pPr>
      <w:pStyle w:val="Header"/>
      <w:jc w:val="center"/>
      <w:rPr>
        <w:rFonts w:ascii="Tahoma" w:hAnsi="Tahoma" w:cs="Tahoma"/>
        <w:b/>
        <w:bCs/>
      </w:rPr>
    </w:pPr>
  </w:p>
  <w:p w14:paraId="50C186AB" w14:textId="77777777" w:rsidR="00003AC7" w:rsidRDefault="00003AC7" w:rsidP="00014194">
    <w:pPr>
      <w:pStyle w:val="Header"/>
      <w:rPr>
        <w:rFonts w:ascii="Tahoma" w:hAnsi="Tahoma" w:cs="Tahoma"/>
        <w:b/>
        <w:bCs/>
      </w:rPr>
    </w:pPr>
    <w:r>
      <w:rPr>
        <w:rFonts w:ascii="Tahoma" w:hAnsi="Tahoma" w:cs="Tahoma"/>
        <w:b/>
        <w:bCs/>
      </w:rPr>
      <w:tab/>
      <w:t xml:space="preserve">                                                                 FLEX DAY WORKSHOPS</w:t>
    </w:r>
    <w:r>
      <w:rPr>
        <w:rFonts w:ascii="Tahoma" w:hAnsi="Tahoma" w:cs="Tahoma"/>
        <w:b/>
        <w:bCs/>
        <w:sz w:val="22"/>
      </w:rPr>
      <w:tab/>
      <w:t xml:space="preserve">       </w:t>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t xml:space="preserve">              </w:t>
    </w:r>
  </w:p>
  <w:p w14:paraId="2B582976" w14:textId="77777777" w:rsidR="00EC7971" w:rsidRDefault="00EC7971" w:rsidP="00014194">
    <w:pPr>
      <w:pStyle w:val="Header"/>
      <w:rPr>
        <w:rFonts w:ascii="Tahoma" w:hAnsi="Tahoma" w:cs="Tahoma"/>
        <w:b/>
        <w:bCs/>
        <w:sz w:val="22"/>
      </w:rPr>
    </w:pP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t xml:space="preserve">     </w:t>
    </w:r>
    <w:r>
      <w:rPr>
        <w:rFonts w:ascii="Tahoma" w:hAnsi="Tahoma" w:cs="Tahoma"/>
        <w:b/>
        <w:bCs/>
        <w:sz w:val="22"/>
      </w:rPr>
      <w:tab/>
      <w:t xml:space="preserve">       </w:t>
    </w:r>
  </w:p>
  <w:p w14:paraId="703B5773" w14:textId="77777777" w:rsidR="00003AC7" w:rsidRPr="002B148D" w:rsidRDefault="00003AC7" w:rsidP="00EC7971">
    <w:pPr>
      <w:pStyle w:val="Header"/>
      <w:rPr>
        <w:sz w:val="16"/>
        <w:szCs w:val="16"/>
      </w:rPr>
    </w:pPr>
    <w:r>
      <w:rPr>
        <w:sz w:val="16"/>
        <w:szCs w:val="16"/>
      </w:rPr>
      <w:t xml:space="preserve">   </w:t>
    </w:r>
    <w:r w:rsidR="00647FB0">
      <w:rPr>
        <w:sz w:val="16"/>
        <w:szCs w:val="16"/>
      </w:rPr>
      <w:t xml:space="preserve">   </w:t>
    </w:r>
    <w:r w:rsidR="00EC7971">
      <w:rPr>
        <w:sz w:val="16"/>
        <w:szCs w:val="16"/>
      </w:rPr>
      <w:t xml:space="preserve">   </w:t>
    </w:r>
    <w:r w:rsidR="002B148D">
      <w:rPr>
        <w:sz w:val="16"/>
        <w:szCs w:val="16"/>
      </w:rPr>
      <w:t xml:space="preserve">              </w:t>
    </w:r>
    <w:r w:rsidR="00647FB0" w:rsidRPr="002B148D">
      <w:rPr>
        <w:sz w:val="16"/>
        <w:szCs w:val="16"/>
      </w:rPr>
      <w:tab/>
    </w:r>
    <w:r w:rsidR="00647FB0" w:rsidRPr="002B148D">
      <w:rPr>
        <w:sz w:val="16"/>
        <w:szCs w:val="16"/>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6F1"/>
    <w:multiLevelType w:val="hybridMultilevel"/>
    <w:tmpl w:val="4398A676"/>
    <w:lvl w:ilvl="0" w:tplc="410E4022">
      <w:start w:val="1"/>
      <w:numFmt w:val="bullet"/>
      <w:lvlText w:val=""/>
      <w:lvlJc w:val="left"/>
      <w:pPr>
        <w:tabs>
          <w:tab w:val="num" w:pos="720"/>
        </w:tabs>
        <w:ind w:left="720" w:hanging="360"/>
      </w:pPr>
      <w:rPr>
        <w:rFonts w:ascii="Wingdings 2" w:hAnsi="Wingdings 2" w:hint="default"/>
      </w:rPr>
    </w:lvl>
    <w:lvl w:ilvl="1" w:tplc="DED65FC2" w:tentative="1">
      <w:start w:val="1"/>
      <w:numFmt w:val="bullet"/>
      <w:lvlText w:val=""/>
      <w:lvlJc w:val="left"/>
      <w:pPr>
        <w:tabs>
          <w:tab w:val="num" w:pos="1440"/>
        </w:tabs>
        <w:ind w:left="1440" w:hanging="360"/>
      </w:pPr>
      <w:rPr>
        <w:rFonts w:ascii="Wingdings 2" w:hAnsi="Wingdings 2" w:hint="default"/>
      </w:rPr>
    </w:lvl>
    <w:lvl w:ilvl="2" w:tplc="EAFC6880" w:tentative="1">
      <w:start w:val="1"/>
      <w:numFmt w:val="bullet"/>
      <w:lvlText w:val=""/>
      <w:lvlJc w:val="left"/>
      <w:pPr>
        <w:tabs>
          <w:tab w:val="num" w:pos="2160"/>
        </w:tabs>
        <w:ind w:left="2160" w:hanging="360"/>
      </w:pPr>
      <w:rPr>
        <w:rFonts w:ascii="Wingdings 2" w:hAnsi="Wingdings 2" w:hint="default"/>
      </w:rPr>
    </w:lvl>
    <w:lvl w:ilvl="3" w:tplc="4C48E79E" w:tentative="1">
      <w:start w:val="1"/>
      <w:numFmt w:val="bullet"/>
      <w:lvlText w:val=""/>
      <w:lvlJc w:val="left"/>
      <w:pPr>
        <w:tabs>
          <w:tab w:val="num" w:pos="2880"/>
        </w:tabs>
        <w:ind w:left="2880" w:hanging="360"/>
      </w:pPr>
      <w:rPr>
        <w:rFonts w:ascii="Wingdings 2" w:hAnsi="Wingdings 2" w:hint="default"/>
      </w:rPr>
    </w:lvl>
    <w:lvl w:ilvl="4" w:tplc="42123DB6" w:tentative="1">
      <w:start w:val="1"/>
      <w:numFmt w:val="bullet"/>
      <w:lvlText w:val=""/>
      <w:lvlJc w:val="left"/>
      <w:pPr>
        <w:tabs>
          <w:tab w:val="num" w:pos="3600"/>
        </w:tabs>
        <w:ind w:left="3600" w:hanging="360"/>
      </w:pPr>
      <w:rPr>
        <w:rFonts w:ascii="Wingdings 2" w:hAnsi="Wingdings 2" w:hint="default"/>
      </w:rPr>
    </w:lvl>
    <w:lvl w:ilvl="5" w:tplc="FEA47CE8" w:tentative="1">
      <w:start w:val="1"/>
      <w:numFmt w:val="bullet"/>
      <w:lvlText w:val=""/>
      <w:lvlJc w:val="left"/>
      <w:pPr>
        <w:tabs>
          <w:tab w:val="num" w:pos="4320"/>
        </w:tabs>
        <w:ind w:left="4320" w:hanging="360"/>
      </w:pPr>
      <w:rPr>
        <w:rFonts w:ascii="Wingdings 2" w:hAnsi="Wingdings 2" w:hint="default"/>
      </w:rPr>
    </w:lvl>
    <w:lvl w:ilvl="6" w:tplc="42DC56FC" w:tentative="1">
      <w:start w:val="1"/>
      <w:numFmt w:val="bullet"/>
      <w:lvlText w:val=""/>
      <w:lvlJc w:val="left"/>
      <w:pPr>
        <w:tabs>
          <w:tab w:val="num" w:pos="5040"/>
        </w:tabs>
        <w:ind w:left="5040" w:hanging="360"/>
      </w:pPr>
      <w:rPr>
        <w:rFonts w:ascii="Wingdings 2" w:hAnsi="Wingdings 2" w:hint="default"/>
      </w:rPr>
    </w:lvl>
    <w:lvl w:ilvl="7" w:tplc="67B88FE4" w:tentative="1">
      <w:start w:val="1"/>
      <w:numFmt w:val="bullet"/>
      <w:lvlText w:val=""/>
      <w:lvlJc w:val="left"/>
      <w:pPr>
        <w:tabs>
          <w:tab w:val="num" w:pos="5760"/>
        </w:tabs>
        <w:ind w:left="5760" w:hanging="360"/>
      </w:pPr>
      <w:rPr>
        <w:rFonts w:ascii="Wingdings 2" w:hAnsi="Wingdings 2" w:hint="default"/>
      </w:rPr>
    </w:lvl>
    <w:lvl w:ilvl="8" w:tplc="B37419F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6333647F"/>
    <w:multiLevelType w:val="hybridMultilevel"/>
    <w:tmpl w:val="41AC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94"/>
    <w:rsid w:val="00000B3E"/>
    <w:rsid w:val="00003AC7"/>
    <w:rsid w:val="00013418"/>
    <w:rsid w:val="000135B0"/>
    <w:rsid w:val="00014194"/>
    <w:rsid w:val="00034DCB"/>
    <w:rsid w:val="0003556D"/>
    <w:rsid w:val="00054284"/>
    <w:rsid w:val="00067AEE"/>
    <w:rsid w:val="000C3419"/>
    <w:rsid w:val="000E3770"/>
    <w:rsid w:val="000F08F2"/>
    <w:rsid w:val="000F7F31"/>
    <w:rsid w:val="00125C8D"/>
    <w:rsid w:val="00155ABC"/>
    <w:rsid w:val="00171154"/>
    <w:rsid w:val="00196EBD"/>
    <w:rsid w:val="001A043D"/>
    <w:rsid w:val="001C4032"/>
    <w:rsid w:val="001E06A6"/>
    <w:rsid w:val="001F0D85"/>
    <w:rsid w:val="001F719B"/>
    <w:rsid w:val="001F77D5"/>
    <w:rsid w:val="001F7C9E"/>
    <w:rsid w:val="00205D83"/>
    <w:rsid w:val="00232F9D"/>
    <w:rsid w:val="00253EC7"/>
    <w:rsid w:val="002601DA"/>
    <w:rsid w:val="00275BBE"/>
    <w:rsid w:val="00280015"/>
    <w:rsid w:val="00281C7B"/>
    <w:rsid w:val="002906A9"/>
    <w:rsid w:val="00294561"/>
    <w:rsid w:val="002A08EE"/>
    <w:rsid w:val="002B148D"/>
    <w:rsid w:val="002C663D"/>
    <w:rsid w:val="002D4133"/>
    <w:rsid w:val="002D4301"/>
    <w:rsid w:val="002F06D7"/>
    <w:rsid w:val="00311DE0"/>
    <w:rsid w:val="003129BB"/>
    <w:rsid w:val="00342AB7"/>
    <w:rsid w:val="0035563A"/>
    <w:rsid w:val="003705D6"/>
    <w:rsid w:val="003936AD"/>
    <w:rsid w:val="003D7BCE"/>
    <w:rsid w:val="0042006B"/>
    <w:rsid w:val="00425B40"/>
    <w:rsid w:val="00433C16"/>
    <w:rsid w:val="00453904"/>
    <w:rsid w:val="0047494C"/>
    <w:rsid w:val="00481B8D"/>
    <w:rsid w:val="00494309"/>
    <w:rsid w:val="0049679E"/>
    <w:rsid w:val="004A2CFF"/>
    <w:rsid w:val="004B4043"/>
    <w:rsid w:val="004B7B1E"/>
    <w:rsid w:val="004C0499"/>
    <w:rsid w:val="004C36BC"/>
    <w:rsid w:val="004C4C48"/>
    <w:rsid w:val="004D3962"/>
    <w:rsid w:val="004D4B3C"/>
    <w:rsid w:val="004D6E1C"/>
    <w:rsid w:val="004E4C8E"/>
    <w:rsid w:val="005436BB"/>
    <w:rsid w:val="0055350D"/>
    <w:rsid w:val="0056241B"/>
    <w:rsid w:val="00564FEA"/>
    <w:rsid w:val="005732F7"/>
    <w:rsid w:val="00586F77"/>
    <w:rsid w:val="0059084C"/>
    <w:rsid w:val="005A624A"/>
    <w:rsid w:val="005A6A68"/>
    <w:rsid w:val="005F2CC3"/>
    <w:rsid w:val="00647FB0"/>
    <w:rsid w:val="00657E48"/>
    <w:rsid w:val="00666764"/>
    <w:rsid w:val="006728B7"/>
    <w:rsid w:val="00677DB7"/>
    <w:rsid w:val="0068563E"/>
    <w:rsid w:val="00691065"/>
    <w:rsid w:val="006B4398"/>
    <w:rsid w:val="006C1B2E"/>
    <w:rsid w:val="00710AFA"/>
    <w:rsid w:val="007262F8"/>
    <w:rsid w:val="00745706"/>
    <w:rsid w:val="007A0916"/>
    <w:rsid w:val="007B5281"/>
    <w:rsid w:val="007C0A0F"/>
    <w:rsid w:val="007D3BBA"/>
    <w:rsid w:val="00810E26"/>
    <w:rsid w:val="0083504B"/>
    <w:rsid w:val="00893F7A"/>
    <w:rsid w:val="008A0590"/>
    <w:rsid w:val="008A3E6A"/>
    <w:rsid w:val="008A6FF2"/>
    <w:rsid w:val="008B7380"/>
    <w:rsid w:val="008C2B74"/>
    <w:rsid w:val="008C7531"/>
    <w:rsid w:val="008D18D4"/>
    <w:rsid w:val="008F444E"/>
    <w:rsid w:val="0092706A"/>
    <w:rsid w:val="00940C20"/>
    <w:rsid w:val="009445AC"/>
    <w:rsid w:val="009A5C11"/>
    <w:rsid w:val="009B1EED"/>
    <w:rsid w:val="009D37C4"/>
    <w:rsid w:val="00A007AD"/>
    <w:rsid w:val="00A6079B"/>
    <w:rsid w:val="00A62040"/>
    <w:rsid w:val="00A803BD"/>
    <w:rsid w:val="00AA01D5"/>
    <w:rsid w:val="00AC2E88"/>
    <w:rsid w:val="00AC40C6"/>
    <w:rsid w:val="00AE200C"/>
    <w:rsid w:val="00B00FE9"/>
    <w:rsid w:val="00B05774"/>
    <w:rsid w:val="00B1212E"/>
    <w:rsid w:val="00B632AF"/>
    <w:rsid w:val="00B66E7D"/>
    <w:rsid w:val="00B70CFE"/>
    <w:rsid w:val="00B74FF2"/>
    <w:rsid w:val="00B80461"/>
    <w:rsid w:val="00BA7E62"/>
    <w:rsid w:val="00BB409E"/>
    <w:rsid w:val="00BC5674"/>
    <w:rsid w:val="00BF5EC9"/>
    <w:rsid w:val="00C362A8"/>
    <w:rsid w:val="00C51137"/>
    <w:rsid w:val="00C603F9"/>
    <w:rsid w:val="00C60706"/>
    <w:rsid w:val="00C75101"/>
    <w:rsid w:val="00C97816"/>
    <w:rsid w:val="00CA4329"/>
    <w:rsid w:val="00CA6946"/>
    <w:rsid w:val="00CC4564"/>
    <w:rsid w:val="00CD69E7"/>
    <w:rsid w:val="00CE211A"/>
    <w:rsid w:val="00D0251B"/>
    <w:rsid w:val="00D026D6"/>
    <w:rsid w:val="00D14577"/>
    <w:rsid w:val="00D16FF8"/>
    <w:rsid w:val="00D23BDB"/>
    <w:rsid w:val="00D80B0A"/>
    <w:rsid w:val="00DC2B2C"/>
    <w:rsid w:val="00DC7B8D"/>
    <w:rsid w:val="00DC7BED"/>
    <w:rsid w:val="00DD31A5"/>
    <w:rsid w:val="00DD3700"/>
    <w:rsid w:val="00DF0961"/>
    <w:rsid w:val="00E03AA4"/>
    <w:rsid w:val="00E04340"/>
    <w:rsid w:val="00E43643"/>
    <w:rsid w:val="00E67814"/>
    <w:rsid w:val="00E865C4"/>
    <w:rsid w:val="00E91E12"/>
    <w:rsid w:val="00EA13A8"/>
    <w:rsid w:val="00EB0A67"/>
    <w:rsid w:val="00EC6B5D"/>
    <w:rsid w:val="00EC7971"/>
    <w:rsid w:val="00ED0710"/>
    <w:rsid w:val="00F34EF7"/>
    <w:rsid w:val="00F41B81"/>
    <w:rsid w:val="00F67DDF"/>
    <w:rsid w:val="00F71F11"/>
    <w:rsid w:val="00F834B5"/>
    <w:rsid w:val="00FC1F3D"/>
    <w:rsid w:val="00FC4CCA"/>
    <w:rsid w:val="00FF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5AB891"/>
  <w15:chartTrackingRefBased/>
  <w15:docId w15:val="{9D6E7E63-243F-49C9-8030-E42CE24A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1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umns3">
    <w:name w:val="Table Columns 3"/>
    <w:basedOn w:val="TableNormal"/>
    <w:rsid w:val="0001419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Style1">
    <w:name w:val="Table Style1"/>
    <w:basedOn w:val="TableNormal"/>
    <w:rsid w:val="00014194"/>
    <w:tblPr/>
  </w:style>
  <w:style w:type="table" w:styleId="TableTheme">
    <w:name w:val="Table Theme"/>
    <w:basedOn w:val="TableNormal"/>
    <w:rsid w:val="00014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014194"/>
    <w:pPr>
      <w:jc w:val="both"/>
    </w:pPr>
    <w:rPr>
      <w:rFonts w:ascii="Arial" w:hAnsi="Arial" w:cs="Arial"/>
      <w:b/>
      <w:bCs/>
      <w:i/>
      <w:iCs/>
      <w:sz w:val="20"/>
    </w:rPr>
  </w:style>
  <w:style w:type="paragraph" w:styleId="Header">
    <w:name w:val="header"/>
    <w:basedOn w:val="Normal"/>
    <w:rsid w:val="00014194"/>
    <w:pPr>
      <w:tabs>
        <w:tab w:val="center" w:pos="4320"/>
        <w:tab w:val="right" w:pos="8640"/>
      </w:tabs>
    </w:pPr>
  </w:style>
  <w:style w:type="paragraph" w:styleId="Footer">
    <w:name w:val="footer"/>
    <w:basedOn w:val="Normal"/>
    <w:rsid w:val="00014194"/>
    <w:pPr>
      <w:tabs>
        <w:tab w:val="center" w:pos="4320"/>
        <w:tab w:val="right" w:pos="8640"/>
      </w:tabs>
    </w:pPr>
  </w:style>
  <w:style w:type="paragraph" w:styleId="BodyText">
    <w:name w:val="Body Text"/>
    <w:basedOn w:val="Normal"/>
    <w:rsid w:val="00D80B0A"/>
    <w:pPr>
      <w:jc w:val="both"/>
    </w:pPr>
    <w:rPr>
      <w:rFonts w:ascii="Arial" w:hAnsi="Arial" w:cs="Arial"/>
      <w:sz w:val="20"/>
    </w:rPr>
  </w:style>
  <w:style w:type="character" w:styleId="Hyperlink">
    <w:name w:val="Hyperlink"/>
    <w:rsid w:val="00D80B0A"/>
    <w:rPr>
      <w:color w:val="0000FF"/>
      <w:u w:val="single"/>
    </w:rPr>
  </w:style>
  <w:style w:type="character" w:styleId="PageNumber">
    <w:name w:val="page number"/>
    <w:basedOn w:val="DefaultParagraphFont"/>
    <w:rsid w:val="00940C20"/>
  </w:style>
  <w:style w:type="paragraph" w:styleId="BalloonText">
    <w:name w:val="Balloon Text"/>
    <w:basedOn w:val="Normal"/>
    <w:link w:val="BalloonTextChar"/>
    <w:rsid w:val="00AC40C6"/>
    <w:rPr>
      <w:rFonts w:ascii="Tahoma" w:hAnsi="Tahoma" w:cs="Tahoma"/>
      <w:sz w:val="16"/>
      <w:szCs w:val="16"/>
    </w:rPr>
  </w:style>
  <w:style w:type="character" w:customStyle="1" w:styleId="BalloonTextChar">
    <w:name w:val="Balloon Text Char"/>
    <w:link w:val="BalloonText"/>
    <w:rsid w:val="00AC40C6"/>
    <w:rPr>
      <w:rFonts w:ascii="Tahoma" w:hAnsi="Tahoma" w:cs="Tahoma"/>
      <w:sz w:val="16"/>
      <w:szCs w:val="16"/>
    </w:rPr>
  </w:style>
  <w:style w:type="paragraph" w:styleId="NormalWeb">
    <w:name w:val="Normal (Web)"/>
    <w:basedOn w:val="Normal"/>
    <w:uiPriority w:val="99"/>
    <w:unhideWhenUsed/>
    <w:rsid w:val="00E91E1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2437">
      <w:bodyDiv w:val="1"/>
      <w:marLeft w:val="0"/>
      <w:marRight w:val="0"/>
      <w:marTop w:val="0"/>
      <w:marBottom w:val="0"/>
      <w:divBdr>
        <w:top w:val="none" w:sz="0" w:space="0" w:color="auto"/>
        <w:left w:val="none" w:sz="0" w:space="0" w:color="auto"/>
        <w:bottom w:val="none" w:sz="0" w:space="0" w:color="auto"/>
        <w:right w:val="none" w:sz="0" w:space="0" w:color="auto"/>
      </w:divBdr>
    </w:div>
    <w:div w:id="1200699406">
      <w:bodyDiv w:val="1"/>
      <w:marLeft w:val="0"/>
      <w:marRight w:val="0"/>
      <w:marTop w:val="0"/>
      <w:marBottom w:val="0"/>
      <w:divBdr>
        <w:top w:val="none" w:sz="0" w:space="0" w:color="auto"/>
        <w:left w:val="none" w:sz="0" w:space="0" w:color="auto"/>
        <w:bottom w:val="none" w:sz="0" w:space="0" w:color="auto"/>
        <w:right w:val="none" w:sz="0" w:space="0" w:color="auto"/>
      </w:divBdr>
    </w:div>
    <w:div w:id="1518739791">
      <w:bodyDiv w:val="1"/>
      <w:marLeft w:val="0"/>
      <w:marRight w:val="0"/>
      <w:marTop w:val="0"/>
      <w:marBottom w:val="0"/>
      <w:divBdr>
        <w:top w:val="none" w:sz="0" w:space="0" w:color="auto"/>
        <w:left w:val="none" w:sz="0" w:space="0" w:color="auto"/>
        <w:bottom w:val="none" w:sz="0" w:space="0" w:color="auto"/>
        <w:right w:val="none" w:sz="0" w:space="0" w:color="auto"/>
      </w:divBdr>
    </w:div>
    <w:div w:id="19394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Presenter – Christine Aldrich</vt:lpstr>
    </vt:vector>
  </TitlesOfParts>
  <Company>Rio Hondo College</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Presenter – Christine Aldrich</dc:title>
  <dc:subject/>
  <dc:creator>tamartinez</dc:creator>
  <cp:keywords/>
  <cp:lastModifiedBy>Katie O'Brien</cp:lastModifiedBy>
  <cp:revision>4</cp:revision>
  <cp:lastPrinted>2020-01-17T18:08:00Z</cp:lastPrinted>
  <dcterms:created xsi:type="dcterms:W3CDTF">2020-01-21T17:44:00Z</dcterms:created>
  <dcterms:modified xsi:type="dcterms:W3CDTF">2020-01-22T21:30:00Z</dcterms:modified>
</cp:coreProperties>
</file>